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Filologia angielska stopień II semestr 4</w:t>
      </w:r>
    </w:p>
    <w:p>
      <w:pPr>
        <w:pStyle w:val="Title"/>
        <w:rPr>
          <w:b/>
          <w:bCs/>
          <w:sz w:val="26"/>
          <w:szCs w:val="26"/>
        </w:rPr>
      </w:pPr>
      <w:r>
        <w:rPr/>
        <w:t>Spis treści:</w:t>
      </w:r>
    </w:p>
    <w:p>
      <w:pPr>
        <w:pStyle w:val="Normal"/>
        <w:numPr>
          <w:ilvl w:val="0"/>
          <w:numId w:val="2"/>
        </w:numPr>
        <w:rPr/>
      </w:pPr>
      <w:r>
        <w:rPr>
          <w:rStyle w:val="Hyperlink"/>
          <w:color w:themeColor="text1" w:val="000000"/>
          <w:u w:val="none"/>
        </w:rPr>
        <w:t>Wykład monograficzny** (językoznawczy)</w:t>
      </w:r>
    </w:p>
    <w:p>
      <w:pPr>
        <w:pStyle w:val="Normal"/>
        <w:numPr>
          <w:ilvl w:val="0"/>
          <w:numId w:val="2"/>
        </w:numPr>
        <w:rPr/>
      </w:pPr>
      <w:r>
        <w:rPr/>
        <w:t>Wykład monograficzny** (literaturoznawczy)</w:t>
      </w:r>
    </w:p>
    <w:p>
      <w:pPr>
        <w:pStyle w:val="Normal"/>
        <w:numPr>
          <w:ilvl w:val="0"/>
          <w:numId w:val="2"/>
        </w:numPr>
        <w:rPr/>
      </w:pPr>
      <w:hyperlink w:anchor="Seminarium_magisterskie_4">
        <w:r>
          <w:rPr>
            <w:rStyle w:val="Hyperlink"/>
          </w:rPr>
          <w:t>Seminarium magisterskie 4</w:t>
        </w:r>
      </w:hyperlink>
    </w:p>
    <w:p>
      <w:pPr>
        <w:pStyle w:val="Normal"/>
        <w:numPr>
          <w:ilvl w:val="0"/>
          <w:numId w:val="2"/>
        </w:numPr>
        <w:rPr/>
      </w:pPr>
      <w:hyperlink w:anchor="Dydaktyka">
        <w:r>
          <w:rPr>
            <w:rStyle w:val="Hyperlink"/>
          </w:rPr>
          <w:t>Dydaktyka języka angielskiego w szkole ponadpodstawowej 2</w:t>
        </w:r>
      </w:hyperlink>
    </w:p>
    <w:p>
      <w:pPr>
        <w:pStyle w:val="Normal"/>
        <w:numPr>
          <w:ilvl w:val="0"/>
          <w:numId w:val="2"/>
        </w:numPr>
        <w:rPr/>
      </w:pPr>
      <w:hyperlink w:anchor="Praktyka_zawodowa_nauczycielska_dydaktyc">
        <w:r>
          <w:rPr>
            <w:rStyle w:val="Hyperlink"/>
          </w:rPr>
          <w:t>Praktyka nauczycielska dydaktyczna w szkole ponadpodstawowej – ciągła 105 godz. (4 tyg.) – realizacja w trakcie II roku</w:t>
        </w:r>
      </w:hyperlink>
    </w:p>
    <w:p>
      <w:pPr>
        <w:pStyle w:val="Normal"/>
        <w:numPr>
          <w:ilvl w:val="0"/>
          <w:numId w:val="2"/>
        </w:numPr>
        <w:rPr/>
      </w:pPr>
      <w:hyperlink w:anchor="Tłumaczenia_bilateralne">
        <w:r>
          <w:rPr>
            <w:rStyle w:val="Hyperlink"/>
          </w:rPr>
          <w:t>Tłumaczenia bilateralne</w:t>
        </w:r>
      </w:hyperlink>
    </w:p>
    <w:p>
      <w:pPr>
        <w:pStyle w:val="Normal"/>
        <w:numPr>
          <w:ilvl w:val="0"/>
          <w:numId w:val="2"/>
        </w:numPr>
        <w:rPr/>
      </w:pPr>
      <w:hyperlink w:anchor="Business_English_–_konwersacje">
        <w:r>
          <w:rPr>
            <w:rStyle w:val="Hyperlink"/>
          </w:rPr>
          <w:t>Business English – konwersacje</w:t>
        </w:r>
      </w:hyperlink>
    </w:p>
    <w:p>
      <w:pPr>
        <w:pStyle w:val="Normal"/>
        <w:numPr>
          <w:ilvl w:val="0"/>
          <w:numId w:val="2"/>
        </w:numPr>
        <w:rPr/>
      </w:pPr>
      <w:hyperlink w:anchor="Język_spotkań_biznesowych">
        <w:r>
          <w:rPr>
            <w:rStyle w:val="Hyperlink"/>
          </w:rPr>
          <w:t>Język spotkań biznesowych</w:t>
        </w:r>
      </w:hyperlink>
    </w:p>
    <w:p>
      <w:pPr>
        <w:pStyle w:val="Normal"/>
        <w:numPr>
          <w:ilvl w:val="0"/>
          <w:numId w:val="2"/>
        </w:numPr>
        <w:rPr/>
      </w:pPr>
      <w:hyperlink w:anchor="Język_obcy_w_logistyce_niemiecki">
        <w:r>
          <w:rPr>
            <w:rStyle w:val="Hyperlink"/>
          </w:rPr>
          <w:t>Język obcy w logistyce / niemecki</w:t>
        </w:r>
      </w:hyperlink>
    </w:p>
    <w:p>
      <w:pPr>
        <w:pStyle w:val="Normal"/>
        <w:numPr>
          <w:ilvl w:val="0"/>
          <w:numId w:val="2"/>
        </w:numPr>
        <w:rPr/>
      </w:pPr>
      <w:hyperlink w:anchor="Język_obcy_w_logistyce_rosyjski">
        <w:r>
          <w:rPr>
            <w:rStyle w:val="Hyperlink"/>
          </w:rPr>
          <w:t>Język obcy w logistyce / rosyjski</w:t>
        </w:r>
      </w:hyperlink>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300"/>
        <w:gridCol w:w="284"/>
        <w:gridCol w:w="288"/>
        <w:gridCol w:w="562"/>
        <w:gridCol w:w="714"/>
        <w:gridCol w:w="425"/>
        <w:gridCol w:w="1555"/>
        <w:gridCol w:w="1257"/>
        <w:gridCol w:w="590"/>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0" w:name="Seminarium_magisterskie_4"/>
            <w:bookmarkEnd w:id="0"/>
            <w:r>
              <w:rPr>
                <w:rFonts w:cs="Arial"/>
                <w:color w:val="000000"/>
              </w:rPr>
              <w:t>Seminarium magisterskie 4</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MA Seminar</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 polski</w:t>
            </w:r>
          </w:p>
        </w:tc>
      </w:tr>
      <w:tr>
        <w:trPr>
          <w:trHeight w:val="454" w:hRule="atLeast"/>
        </w:trPr>
        <w:tc>
          <w:tcPr>
            <w:tcW w:w="6688"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5"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Instytut Językoznawstwa i literaturoznawstwa</w:t>
            </w:r>
          </w:p>
        </w:tc>
      </w:tr>
      <w:tr>
        <w:trPr>
          <w:trHeight w:val="454" w:hRule="atLeast"/>
        </w:trPr>
        <w:tc>
          <w:tcPr>
            <w:tcW w:w="7945"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8"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5"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8"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drugi</w:t>
            </w:r>
          </w:p>
        </w:tc>
      </w:tr>
      <w:tr>
        <w:trPr>
          <w:trHeight w:val="454" w:hRule="atLeast"/>
        </w:trPr>
        <w:tc>
          <w:tcPr>
            <w:tcW w:w="3994"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9"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czwarty</w:t>
            </w:r>
          </w:p>
        </w:tc>
      </w:tr>
      <w:tr>
        <w:trPr>
          <w:trHeight w:val="454" w:hRule="atLeast"/>
        </w:trPr>
        <w:tc>
          <w:tcPr>
            <w:tcW w:w="2860"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3"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Ludmiła Mnich</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Edward Colerick, Joanna Kolbusz-Buda, Katarzyna Mroczyńska, Natalia Sanżarewska-Chmiel, Agnieszka Rzepkowska, Jarosław Wiliński, Oksana Blashkiv, Ludmiła Mnich, Katarzyna Kozak, Svitlana Hajduk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 xml:space="preserve"> </w:t>
            </w:r>
            <w:r>
              <w:rPr>
                <w:rFonts w:cs="Arial"/>
                <w:color w:val="000000"/>
              </w:rPr>
              <w:t>Celem przedmiotu jest:</w:t>
            </w:r>
          </w:p>
          <w:p>
            <w:pPr>
              <w:pStyle w:val="Normal"/>
              <w:numPr>
                <w:ilvl w:val="0"/>
                <w:numId w:val="7"/>
              </w:numPr>
              <w:spacing w:before="120" w:after="120"/>
              <w:ind w:hanging="540" w:left="710" w:right="170"/>
              <w:rPr>
                <w:rFonts w:ascii="Arial" w:hAnsi="Arial" w:cs="Arial"/>
                <w:color w:val="000000"/>
              </w:rPr>
            </w:pPr>
            <w:r>
              <w:rPr>
                <w:rFonts w:cs="Arial"/>
                <w:color w:val="000000"/>
              </w:rPr>
              <w:t>Nabycie pogłębionej wiedzy z językoznawstwa lub literaturoznawstwa w zakresie metodologii badań naukowych.</w:t>
            </w:r>
          </w:p>
          <w:p>
            <w:pPr>
              <w:pStyle w:val="Normal"/>
              <w:numPr>
                <w:ilvl w:val="0"/>
                <w:numId w:val="7"/>
              </w:numPr>
              <w:rPr>
                <w:rFonts w:ascii="Arial" w:hAnsi="Arial" w:cs="Arial"/>
                <w:color w:val="000000"/>
              </w:rPr>
            </w:pPr>
            <w:r>
              <w:rPr>
                <w:rFonts w:cs="Arial"/>
                <w:color w:val="000000"/>
              </w:rPr>
              <w:t>Opanowanie umiejętności prowadzenia badań w zakresie analizy oraz syntezy różnych poglądów, doboru metod, sposobów opracowania i prezentacji wyników badań.</w:t>
            </w:r>
          </w:p>
          <w:p>
            <w:pPr>
              <w:pStyle w:val="Normal"/>
              <w:numPr>
                <w:ilvl w:val="0"/>
                <w:numId w:val="7"/>
              </w:numPr>
              <w:spacing w:before="120" w:after="120"/>
              <w:ind w:hanging="540" w:left="710" w:right="170"/>
              <w:rPr>
                <w:rFonts w:ascii="Arial" w:hAnsi="Arial" w:cs="Arial"/>
                <w:color w:val="000000"/>
              </w:rPr>
            </w:pPr>
            <w:r>
              <w:rPr>
                <w:rFonts w:cs="Arial"/>
                <w:color w:val="000000"/>
              </w:rPr>
              <w:t>Nabycie gotowości do zajmowania postawy otwartości i zrozumienia wobec Innego i inności.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metodologię badań lingwistycznych lub literaturoznawczych,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terminologię specjalistyczną z zakresu językoznawstwa lub literaturoznawstwa,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badania nad językiem lub literaturą oraz ich kontekstami historycznymi oraz cywilizacyjno-kulturowymi,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zasady problematyzowania różnych wytworów kultury oraz dostrzega ich korespondencję z różnymi szkołami i teoriami badawczymi w zakresie lingwistyki, literaturoznawstwa oraz kulturoznawstwa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merytorycznie argumentować w oparciu o poglądy i doświadczenia własne oraz cudze,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prowadzić badania w zakresie dokonywania analizy oraz syntezy różnych poglądów, doboru metod, sposobów opracowania i prezentacji wyników badań,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poszerzać swoją wiedzę, rozwijać własne predyspozycje i umiejętności badawcze oraz twórcze,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rPr>
            </w:pPr>
            <w:r>
              <w:rPr>
                <w:rFonts w:cs="Arial"/>
                <w:b/>
                <w:color w:val="000000"/>
              </w:rPr>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różnicowania kulturowego ludzkości i zajmowania postawy otwartości i zrozumienia wobec Innego i inności,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rPr>
            </w:pPr>
            <w:r>
              <w:rPr>
                <w:rFonts w:cs="Arial"/>
                <w:b/>
                <w:color w:val="000000"/>
              </w:rPr>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Seminarium dyplomowe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Umiejętność pisania i redagowania dłuższej wypowiedzi pisemnej w stylu naukowym. Przedstawienia pierwszej i drugiej części pracy dyplomowej.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napToGrid w:val="false"/>
              <w:spacing w:before="120" w:after="120"/>
              <w:rPr>
                <w:rFonts w:ascii="Arial" w:hAnsi="Arial" w:cs="Arial"/>
                <w:b/>
                <w:color w:val="000000"/>
                <w:lang w:eastAsia="pl-PL"/>
              </w:rPr>
            </w:pPr>
            <w:r>
              <w:rPr>
                <w:rFonts w:cs="Arial"/>
                <w:b/>
                <w:color w:val="000000"/>
                <w:lang w:eastAsia="pl-PL"/>
              </w:rPr>
            </w:r>
          </w:p>
          <w:p>
            <w:pPr>
              <w:pStyle w:val="Normal"/>
              <w:numPr>
                <w:ilvl w:val="0"/>
                <w:numId w:val="8"/>
              </w:numPr>
              <w:tabs>
                <w:tab w:val="clear" w:pos="708"/>
                <w:tab w:val="left" w:pos="1125" w:leader="none"/>
              </w:tabs>
              <w:spacing w:before="120" w:after="120"/>
              <w:ind w:hanging="360" w:left="1250" w:right="170"/>
              <w:rPr>
                <w:rFonts w:ascii="Arial" w:hAnsi="Arial" w:cs="Arial"/>
              </w:rPr>
            </w:pPr>
            <w:r>
              <w:rPr>
                <w:rFonts w:cs="Arial"/>
              </w:rPr>
              <w:t>Przygotowanie części trzeciej pracy dyplomowej.</w:t>
            </w:r>
          </w:p>
          <w:p>
            <w:pPr>
              <w:pStyle w:val="Normal"/>
              <w:numPr>
                <w:ilvl w:val="0"/>
                <w:numId w:val="8"/>
              </w:numPr>
              <w:tabs>
                <w:tab w:val="clear" w:pos="708"/>
                <w:tab w:val="left" w:pos="1125" w:leader="none"/>
              </w:tabs>
              <w:spacing w:before="120" w:after="120"/>
              <w:ind w:hanging="360" w:left="1250" w:right="170"/>
              <w:rPr>
                <w:rFonts w:ascii="Arial" w:hAnsi="Arial" w:cs="Arial"/>
              </w:rPr>
            </w:pPr>
            <w:r>
              <w:rPr>
                <w:rFonts w:cs="Arial"/>
              </w:rPr>
              <w:t>Uzupełnienie bibliografii.</w:t>
            </w:r>
          </w:p>
          <w:p>
            <w:pPr>
              <w:pStyle w:val="Normal"/>
              <w:numPr>
                <w:ilvl w:val="0"/>
                <w:numId w:val="8"/>
              </w:numPr>
              <w:tabs>
                <w:tab w:val="clear" w:pos="708"/>
                <w:tab w:val="left" w:pos="1125" w:leader="none"/>
              </w:tabs>
              <w:spacing w:before="120" w:after="120"/>
              <w:ind w:hanging="360" w:left="1250" w:right="170"/>
              <w:rPr>
                <w:rFonts w:ascii="Arial" w:hAnsi="Arial" w:cs="Arial"/>
              </w:rPr>
            </w:pPr>
            <w:r>
              <w:rPr>
                <w:rFonts w:cs="Arial"/>
              </w:rPr>
              <w:t>Prezentacja i omawianie fragmentów tekstu na seminarium.</w:t>
            </w:r>
          </w:p>
          <w:p>
            <w:pPr>
              <w:pStyle w:val="Normal"/>
              <w:numPr>
                <w:ilvl w:val="0"/>
                <w:numId w:val="8"/>
              </w:numPr>
              <w:tabs>
                <w:tab w:val="clear" w:pos="708"/>
                <w:tab w:val="left" w:pos="1125" w:leader="none"/>
              </w:tabs>
              <w:spacing w:before="120" w:after="120"/>
              <w:ind w:hanging="360" w:left="1250" w:right="170"/>
              <w:rPr>
                <w:rFonts w:ascii="Arial" w:hAnsi="Arial" w:cs="Arial"/>
              </w:rPr>
            </w:pPr>
            <w:r>
              <w:rPr>
                <w:rFonts w:cs="Arial"/>
              </w:rPr>
              <w:t>Końcowa redakcja pracy dyplomowej zgodnie z wymaganiami do prac dyplomowych.</w:t>
            </w:r>
          </w:p>
          <w:p>
            <w:pPr>
              <w:pStyle w:val="Normal"/>
              <w:numPr>
                <w:ilvl w:val="0"/>
                <w:numId w:val="8"/>
              </w:numPr>
              <w:tabs>
                <w:tab w:val="clear" w:pos="708"/>
                <w:tab w:val="left" w:pos="1125" w:leader="none"/>
              </w:tabs>
              <w:spacing w:before="120" w:after="120"/>
              <w:ind w:hanging="360" w:left="1250" w:right="170"/>
              <w:rPr>
                <w:rFonts w:ascii="Arial" w:hAnsi="Arial" w:cs="Arial"/>
              </w:rPr>
            </w:pPr>
            <w:r>
              <w:rPr>
                <w:rFonts w:cs="Arial"/>
              </w:rPr>
              <w:t>Konsultacje indywidualne.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1. Zenderowski R. Technika pisania prac magisterskich i licencjackich. Poradnik. CeDeWu. 2018.</w:t>
            </w:r>
          </w:p>
          <w:p>
            <w:pPr>
              <w:pStyle w:val="Normal"/>
              <w:spacing w:before="120" w:after="120"/>
              <w:ind w:left="170" w:right="170"/>
              <w:rPr>
                <w:rFonts w:ascii="Arial" w:hAnsi="Arial" w:cs="Arial"/>
                <w:color w:val="000000"/>
              </w:rPr>
            </w:pPr>
            <w:r>
              <w:rPr>
                <w:rFonts w:cs="Arial"/>
                <w:color w:val="000000"/>
              </w:rPr>
              <w:t>2. Zenderowski R. Praca magisterska, licencjat : krótki przewodnik po metodologii pisania i obrony pracy dyplomowej, Warszawa : CeDeWu.PL Wydawnictwa Fachowe, 2009.</w:t>
            </w:r>
          </w:p>
          <w:p>
            <w:pPr>
              <w:pStyle w:val="Normal"/>
              <w:spacing w:before="120" w:after="120"/>
              <w:ind w:left="170" w:right="170"/>
              <w:rPr>
                <w:rFonts w:ascii="Arial" w:hAnsi="Arial" w:cs="Arial"/>
                <w:color w:val="000000"/>
                <w:lang w:val="en-GB"/>
              </w:rPr>
            </w:pPr>
            <w:r>
              <w:rPr>
                <w:rFonts w:cs="Arial"/>
                <w:color w:val="000000"/>
                <w:lang w:val="en-GB"/>
              </w:rPr>
              <w:t>3. Writing for Academic Purposes, PWN.</w:t>
            </w:r>
          </w:p>
          <w:p>
            <w:pPr>
              <w:pStyle w:val="Normal"/>
              <w:spacing w:before="120" w:after="120"/>
              <w:ind w:left="170" w:right="170"/>
              <w:rPr>
                <w:rFonts w:ascii="Arial" w:hAnsi="Arial" w:cs="Arial"/>
                <w:b/>
                <w:color w:val="000000"/>
              </w:rPr>
            </w:pPr>
            <w:r>
              <w:rPr>
                <w:rFonts w:cs="Arial"/>
                <w:color w:val="000000"/>
              </w:rPr>
              <w:t>4. Literatura do poszczególnych seminariów wskazywana przez promotorów.</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1. Majchrzak J., Mentel T., Metodyka pisania prac magisterskich i dyplomowych, Poznań 1995.</w:t>
            </w:r>
          </w:p>
          <w:p>
            <w:pPr>
              <w:pStyle w:val="Normal"/>
              <w:spacing w:before="120" w:after="120"/>
              <w:ind w:left="170" w:right="170"/>
              <w:rPr>
                <w:rFonts w:ascii="Arial" w:hAnsi="Arial" w:cs="Arial"/>
                <w:color w:val="000000"/>
              </w:rPr>
            </w:pPr>
            <w:r>
              <w:rPr>
                <w:rFonts w:cs="Arial"/>
                <w:color w:val="000000"/>
              </w:rPr>
              <w:t>2. Pawlik K., R. Zenderowski, Dyplom z internetu : jak korzystać z internetu pisząc prace dyplomowe?,</w:t>
            </w:r>
          </w:p>
          <w:p>
            <w:pPr>
              <w:pStyle w:val="Normal"/>
              <w:spacing w:before="120" w:after="120"/>
              <w:ind w:left="170" w:right="170"/>
              <w:rPr>
                <w:rFonts w:ascii="Arial" w:hAnsi="Arial" w:cs="Arial"/>
                <w:color w:val="000000"/>
              </w:rPr>
            </w:pPr>
            <w:r>
              <w:rPr>
                <w:rFonts w:cs="Arial"/>
                <w:color w:val="000000"/>
              </w:rPr>
              <w:t>Warszawa: CeDeWu, 2010/2011.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Elementy wykładu, dyskusja, praca w grupach i praca indywidualna.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W_01,W-02, W_03, W_04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na podstawie przedstawionej pracy magisterskiej.</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U_01, U_02, U_03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sprawdzane podczas zajęć, poprzez obserwację zaangażowania w wykonywane zadania, pozwalające ocenić umiejętności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K_01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poprzez obserwację zachowań, zaangażowanie w rozwiązywanie zadań problemowych, umiejętność pracy indywidualnej i w grupie.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Końcowa redakcja pracy zgodnie z wymaganiami do prac dyplomowych oraz przygotowanie pracy do obrony.</w:t>
            </w:r>
          </w:p>
          <w:p>
            <w:pPr>
              <w:pStyle w:val="Normal"/>
              <w:tabs>
                <w:tab w:val="clear" w:pos="708"/>
                <w:tab w:val="left" w:pos="2010" w:leader="none"/>
              </w:tabs>
              <w:spacing w:before="120" w:after="120"/>
              <w:ind w:left="170" w:right="170"/>
              <w:rPr>
                <w:rFonts w:ascii="Arial" w:hAnsi="Arial" w:cs="Arial"/>
              </w:rPr>
            </w:pPr>
            <w:r>
              <w:rPr>
                <w:rFonts w:cs="Arial"/>
              </w:rPr>
              <w:t>Oceny z zaliczenia wystawia się wg następującej skali:</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94-100% bardzo dobry – 5,0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87-93% dobry plus – 4,5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80-86% dobry – 4,0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70-79% dostateczny plus – 3,5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60-69 % dostateczny – 3,0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0-59 % niedostateczny – 2,0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 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Samodzielne przygotowanie się do zajęć oraz</w:t>
            </w:r>
          </w:p>
          <w:p>
            <w:pPr>
              <w:pStyle w:val="Normal"/>
              <w:spacing w:before="120" w:after="120"/>
              <w:ind w:left="170" w:right="170"/>
              <w:jc w:val="center"/>
              <w:rPr>
                <w:rFonts w:ascii="Arial" w:hAnsi="Arial" w:cs="Arial"/>
                <w:color w:val="000000"/>
              </w:rPr>
            </w:pPr>
            <w:r>
              <w:rPr>
                <w:rFonts w:cs="Arial"/>
                <w:color w:val="000000"/>
              </w:rPr>
              <w:t>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Cs/>
              </w:rPr>
            </w:pPr>
            <w:r>
              <w:rPr>
                <w:rFonts w:cs="Arial"/>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Samodzielne przygotowanie się do zajęć oraz</w:t>
            </w:r>
          </w:p>
          <w:p>
            <w:pPr>
              <w:pStyle w:val="Normal"/>
              <w:spacing w:before="120" w:after="120"/>
              <w:ind w:left="170" w:right="170"/>
              <w:jc w:val="center"/>
              <w:rPr>
                <w:rFonts w:ascii="Arial" w:hAnsi="Arial" w:cs="Arial"/>
                <w:color w:val="000000"/>
              </w:rPr>
            </w:pPr>
            <w:r>
              <w:rPr>
                <w:rFonts w:cs="Arial"/>
                <w:color w:val="000000"/>
              </w:rPr>
              <w:t>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Cs/>
              </w:rPr>
            </w:pPr>
            <w:r>
              <w:rPr>
                <w:rFonts w:cs="Arial"/>
                <w:bCs/>
              </w:rPr>
              <w:t>2</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p>
    <w:p>
      <w:pPr>
        <w:pStyle w:val="BodyText"/>
        <w:spacing w:before="0" w:after="140"/>
        <w:ind w:hanging="0" w:left="0"/>
        <w:rPr/>
      </w:pPr>
      <w:r>
        <w:rPr/>
      </w:r>
      <w:r>
        <w:br w:type="page"/>
      </w:r>
    </w:p>
    <w:tbl>
      <w:tblPr>
        <w:tblW w:w="10632" w:type="dxa"/>
        <w:jc w:val="center"/>
        <w:tblInd w:w="0" w:type="dxa"/>
        <w:tblLayout w:type="fixed"/>
        <w:tblCellMar>
          <w:top w:w="0" w:type="dxa"/>
          <w:left w:w="30" w:type="dxa"/>
          <w:bottom w:w="0" w:type="dxa"/>
          <w:right w:w="30" w:type="dxa"/>
        </w:tblCellMar>
      </w:tblPr>
      <w:tblGrid>
        <w:gridCol w:w="2092"/>
        <w:gridCol w:w="396"/>
        <w:gridCol w:w="522"/>
        <w:gridCol w:w="698"/>
        <w:gridCol w:w="321"/>
        <w:gridCol w:w="201"/>
        <w:gridCol w:w="174"/>
        <w:gridCol w:w="681"/>
        <w:gridCol w:w="16"/>
        <w:gridCol w:w="1994"/>
        <w:gridCol w:w="198"/>
        <w:gridCol w:w="1817"/>
        <w:gridCol w:w="1428"/>
        <w:gridCol w:w="94"/>
      </w:tblGrid>
      <w:tr>
        <w:trPr>
          <w:trHeight w:val="509" w:hRule="atLeast"/>
        </w:trPr>
        <w:tc>
          <w:tcPr>
            <w:tcW w:w="10538" w:type="dxa"/>
            <w:gridSpan w:val="13"/>
            <w:tcBorders>
              <w:top w:val="single" w:sz="2" w:space="0" w:color="000001"/>
              <w:left w:val="single" w:sz="2" w:space="0" w:color="000001"/>
              <w:bottom w:val="single" w:sz="2" w:space="0" w:color="000001"/>
              <w:right w:val="single" w:sz="2" w:space="0" w:color="000001"/>
            </w:tcBorders>
            <w:shd w:fill="DBE5F1" w:val="clear"/>
            <w:vAlign w:val="center"/>
          </w:tcPr>
          <w:p>
            <w:pPr>
              <w:pStyle w:val="Normal"/>
              <w:pageBreakBefore/>
              <w:spacing w:lineRule="auto" w:line="240" w:before="0" w:after="0"/>
              <w:rPr>
                <w:rFonts w:eastAsia="Times New Roman"/>
                <w:b/>
                <w:spacing w:val="-10"/>
                <w:kern w:val="2"/>
                <w:szCs w:val="56"/>
              </w:rPr>
            </w:pPr>
            <w:r>
              <w:rPr>
                <w:rFonts w:eastAsia="Times New Roman"/>
                <w:b/>
                <w:spacing w:val="-10"/>
                <w:kern w:val="2"/>
                <w:szCs w:val="56"/>
              </w:rPr>
              <w:t>Sylabus przedmiotu / modułu kształcenia</w:t>
            </w:r>
          </w:p>
        </w:tc>
        <w:tc>
          <w:tcPr>
            <w:tcW w:w="94" w:type="dxa"/>
            <w:tcBorders/>
            <w:tcMar>
              <w:left w:w="0" w:type="dxa"/>
              <w:right w:w="0" w:type="dxa"/>
            </w:tcMar>
          </w:tcPr>
          <w:p>
            <w:pPr>
              <w:pStyle w:val="Normal"/>
              <w:spacing w:before="120" w:after="120"/>
              <w:rPr/>
            </w:pPr>
            <w:r>
              <w:rPr/>
            </w:r>
          </w:p>
        </w:tc>
      </w:tr>
      <w:tr>
        <w:trPr>
          <w:trHeight w:val="454" w:hRule="atLeast"/>
        </w:trPr>
        <w:tc>
          <w:tcPr>
            <w:tcW w:w="5085" w:type="dxa"/>
            <w:gridSpan w:val="8"/>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Nazwa przedmiotu/modułu kształcenia:</w:t>
            </w:r>
          </w:p>
        </w:tc>
        <w:tc>
          <w:tcPr>
            <w:tcW w:w="5547" w:type="dxa"/>
            <w:gridSpan w:val="6"/>
            <w:tcBorders>
              <w:top w:val="single" w:sz="4" w:space="0" w:color="00000A"/>
              <w:left w:val="single" w:sz="4" w:space="0" w:color="00000A"/>
              <w:right w:val="single" w:sz="4" w:space="0" w:color="00000A"/>
            </w:tcBorders>
            <w:vAlign w:val="center"/>
          </w:tcPr>
          <w:p>
            <w:pPr>
              <w:pStyle w:val="Heading1"/>
              <w:keepNext w:val="true"/>
              <w:widowControl/>
              <w:numPr>
                <w:ilvl w:val="0"/>
                <w:numId w:val="15"/>
              </w:numPr>
              <w:suppressAutoHyphens w:val="true"/>
              <w:overflowPunct w:val="true"/>
              <w:bidi w:val="0"/>
              <w:spacing w:lineRule="auto" w:line="288" w:before="120" w:after="120"/>
              <w:ind w:hanging="0" w:left="170" w:right="57"/>
              <w:jc w:val="left"/>
              <w:rPr/>
            </w:pPr>
            <w:bookmarkStart w:id="1" w:name="_Hlk150812159"/>
            <w:bookmarkStart w:id="2" w:name="Dydaktyka"/>
            <w:bookmarkEnd w:id="2"/>
            <w:r>
              <w:rPr/>
              <w:t>Dydaktyka języka angielskiego w szkole ponadpodstawowej 2</w:t>
            </w:r>
            <w:bookmarkEnd w:id="1"/>
          </w:p>
        </w:tc>
      </w:tr>
      <w:tr>
        <w:trPr>
          <w:trHeight w:val="304" w:hRule="atLeast"/>
        </w:trPr>
        <w:tc>
          <w:tcPr>
            <w:tcW w:w="5101" w:type="dxa"/>
            <w:gridSpan w:val="9"/>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Nazwa w języku angielskim:</w:t>
            </w:r>
          </w:p>
        </w:tc>
        <w:tc>
          <w:tcPr>
            <w:tcW w:w="5531" w:type="dxa"/>
            <w:gridSpan w:val="5"/>
            <w:tcBorders>
              <w:top w:val="single" w:sz="4" w:space="0" w:color="00000A"/>
              <w:left w:val="single" w:sz="4" w:space="0" w:color="00000A"/>
              <w:right w:val="single" w:sz="4" w:space="0" w:color="00000A"/>
            </w:tcBorders>
            <w:vAlign w:val="center"/>
          </w:tcPr>
          <w:p>
            <w:pPr>
              <w:pStyle w:val="Normal"/>
              <w:spacing w:before="120" w:after="120"/>
              <w:rPr>
                <w:rFonts w:cs="Arial"/>
                <w:lang w:val="en-US"/>
              </w:rPr>
            </w:pPr>
            <w:r>
              <w:rPr>
                <w:rFonts w:cs="Arial"/>
                <w:lang w:val="en-US"/>
              </w:rPr>
              <w:t>English language teaching in post-primary school 2</w:t>
            </w:r>
          </w:p>
        </w:tc>
      </w:tr>
      <w:tr>
        <w:trPr>
          <w:trHeight w:val="454" w:hRule="atLeast"/>
        </w:trPr>
        <w:tc>
          <w:tcPr>
            <w:tcW w:w="3708" w:type="dxa"/>
            <w:gridSpan w:val="4"/>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Język wykładowy:</w:t>
            </w:r>
          </w:p>
        </w:tc>
        <w:tc>
          <w:tcPr>
            <w:tcW w:w="6830"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pPr>
            <w:r>
              <w:rPr/>
              <w:t>Angielski (z elementami polskiego)</w:t>
            </w:r>
          </w:p>
        </w:tc>
        <w:tc>
          <w:tcPr>
            <w:tcW w:w="94" w:type="dxa"/>
            <w:tcBorders/>
            <w:tcMar>
              <w:left w:w="0" w:type="dxa"/>
              <w:right w:w="0" w:type="dxa"/>
            </w:tcMar>
          </w:tcPr>
          <w:p>
            <w:pPr>
              <w:pStyle w:val="Normal"/>
              <w:spacing w:before="120" w:after="120"/>
              <w:rPr/>
            </w:pPr>
            <w:r>
              <w:rPr/>
            </w:r>
          </w:p>
        </w:tc>
      </w:tr>
      <w:tr>
        <w:trPr>
          <w:trHeight w:val="454" w:hRule="atLeast"/>
        </w:trPr>
        <w:tc>
          <w:tcPr>
            <w:tcW w:w="9110" w:type="dxa"/>
            <w:gridSpan w:val="12"/>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Kierunek studiów, dla którego przedmiot jest oferowany:</w:t>
            </w:r>
          </w:p>
        </w:tc>
        <w:tc>
          <w:tcPr>
            <w:tcW w:w="1522" w:type="dxa"/>
            <w:gridSpan w:val="2"/>
            <w:tcBorders>
              <w:top w:val="single" w:sz="4" w:space="0" w:color="00000A"/>
              <w:left w:val="single" w:sz="4" w:space="0" w:color="00000A"/>
              <w:right w:val="single" w:sz="4" w:space="0" w:color="00000A"/>
            </w:tcBorders>
            <w:vAlign w:val="center"/>
          </w:tcPr>
          <w:p>
            <w:pPr>
              <w:pStyle w:val="Normal"/>
              <w:spacing w:before="120" w:after="120"/>
              <w:rPr/>
            </w:pPr>
            <w:r>
              <w:rPr/>
              <w:t>Filologia angielska, sp. nauczycielska</w:t>
            </w:r>
          </w:p>
        </w:tc>
      </w:tr>
      <w:tr>
        <w:trPr>
          <w:trHeight w:val="454" w:hRule="atLeast"/>
        </w:trPr>
        <w:tc>
          <w:tcPr>
            <w:tcW w:w="4230" w:type="dxa"/>
            <w:gridSpan w:val="6"/>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Jednostka realizująca:</w:t>
            </w:r>
          </w:p>
        </w:tc>
        <w:tc>
          <w:tcPr>
            <w:tcW w:w="6308" w:type="dxa"/>
            <w:gridSpan w:val="7"/>
            <w:tcBorders>
              <w:top w:val="single" w:sz="4" w:space="0" w:color="00000A"/>
              <w:left w:val="single" w:sz="4" w:space="0" w:color="00000A"/>
              <w:right w:val="single" w:sz="4" w:space="0" w:color="00000A"/>
            </w:tcBorders>
            <w:vAlign w:val="center"/>
          </w:tcPr>
          <w:p>
            <w:pPr>
              <w:pStyle w:val="Normal"/>
              <w:spacing w:before="120" w:after="120"/>
              <w:rPr/>
            </w:pPr>
            <w:r>
              <w:rPr/>
              <w:t>Instytut Językoznawstwa i Literaturoznawstwa/Instytut Pedagogiki</w:t>
            </w:r>
          </w:p>
        </w:tc>
        <w:tc>
          <w:tcPr>
            <w:tcW w:w="94" w:type="dxa"/>
            <w:tcBorders/>
            <w:tcMar>
              <w:left w:w="0" w:type="dxa"/>
              <w:right w:w="0" w:type="dxa"/>
            </w:tcMar>
          </w:tcPr>
          <w:p>
            <w:pPr>
              <w:pStyle w:val="Normal"/>
              <w:spacing w:before="120" w:after="120"/>
              <w:rPr/>
            </w:pPr>
            <w:r>
              <w:rPr/>
            </w:r>
          </w:p>
        </w:tc>
      </w:tr>
      <w:tr>
        <w:trPr>
          <w:trHeight w:val="454" w:hRule="atLeast"/>
        </w:trPr>
        <w:tc>
          <w:tcPr>
            <w:tcW w:w="7095" w:type="dxa"/>
            <w:gridSpan w:val="10"/>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Rodzaj przedmiotu/modułu kształcenia (obowiązkowy/fakultatywny):</w:t>
            </w:r>
          </w:p>
        </w:tc>
        <w:tc>
          <w:tcPr>
            <w:tcW w:w="3537" w:type="dxa"/>
            <w:gridSpan w:val="4"/>
            <w:tcBorders>
              <w:top w:val="single" w:sz="4" w:space="0" w:color="00000A"/>
              <w:left w:val="single" w:sz="4" w:space="0" w:color="00000A"/>
              <w:right w:val="single" w:sz="4" w:space="0" w:color="00000A"/>
            </w:tcBorders>
            <w:vAlign w:val="center"/>
          </w:tcPr>
          <w:p>
            <w:pPr>
              <w:pStyle w:val="Normal"/>
              <w:spacing w:before="120" w:after="120"/>
              <w:rPr/>
            </w:pPr>
            <w:r>
              <w:rPr/>
              <w:t>Przedmiot fakultatywny</w:t>
            </w:r>
          </w:p>
        </w:tc>
      </w:tr>
      <w:tr>
        <w:trPr>
          <w:trHeight w:val="454" w:hRule="atLeast"/>
        </w:trPr>
        <w:tc>
          <w:tcPr>
            <w:tcW w:w="7095" w:type="dxa"/>
            <w:gridSpan w:val="10"/>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Poziom modułu kształcenia (np. pierwszego lub drugiego stopnia):</w:t>
            </w:r>
          </w:p>
        </w:tc>
        <w:tc>
          <w:tcPr>
            <w:tcW w:w="3537" w:type="dxa"/>
            <w:gridSpan w:val="4"/>
            <w:tcBorders>
              <w:top w:val="single" w:sz="4" w:space="0" w:color="00000A"/>
              <w:left w:val="single" w:sz="4" w:space="0" w:color="00000A"/>
              <w:right w:val="single" w:sz="4" w:space="0" w:color="00000A"/>
            </w:tcBorders>
            <w:vAlign w:val="center"/>
          </w:tcPr>
          <w:p>
            <w:pPr>
              <w:pStyle w:val="Normal"/>
              <w:spacing w:before="120" w:after="120"/>
              <w:rPr/>
            </w:pPr>
            <w:r>
              <w:rPr/>
              <w:t>Studia drugiego stopnia</w:t>
            </w:r>
          </w:p>
        </w:tc>
      </w:tr>
      <w:tr>
        <w:trPr>
          <w:trHeight w:val="454" w:hRule="atLeast"/>
        </w:trPr>
        <w:tc>
          <w:tcPr>
            <w:tcW w:w="3010" w:type="dxa"/>
            <w:gridSpan w:val="3"/>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Rok studiów:</w:t>
            </w:r>
          </w:p>
        </w:tc>
        <w:tc>
          <w:tcPr>
            <w:tcW w:w="7528" w:type="dxa"/>
            <w:gridSpan w:val="10"/>
            <w:tcBorders>
              <w:top w:val="single" w:sz="4" w:space="0" w:color="00000A"/>
              <w:left w:val="single" w:sz="4" w:space="0" w:color="00000A"/>
              <w:right w:val="single" w:sz="4" w:space="0" w:color="00000A"/>
            </w:tcBorders>
            <w:vAlign w:val="center"/>
          </w:tcPr>
          <w:p>
            <w:pPr>
              <w:pStyle w:val="Normal"/>
              <w:spacing w:before="120" w:after="120"/>
              <w:rPr/>
            </w:pPr>
            <w:r>
              <w:rPr/>
              <w:t>Drugi</w:t>
            </w:r>
          </w:p>
        </w:tc>
        <w:tc>
          <w:tcPr>
            <w:tcW w:w="94" w:type="dxa"/>
            <w:tcBorders/>
            <w:tcMar>
              <w:left w:w="0" w:type="dxa"/>
              <w:right w:w="0" w:type="dxa"/>
            </w:tcMar>
          </w:tcPr>
          <w:p>
            <w:pPr>
              <w:pStyle w:val="Normal"/>
              <w:spacing w:before="120" w:after="120"/>
              <w:rPr/>
            </w:pPr>
            <w:r>
              <w:rPr/>
            </w:r>
          </w:p>
        </w:tc>
      </w:tr>
      <w:tr>
        <w:trPr>
          <w:trHeight w:val="454" w:hRule="atLeast"/>
        </w:trPr>
        <w:tc>
          <w:tcPr>
            <w:tcW w:w="2488" w:type="dxa"/>
            <w:gridSpan w:val="2"/>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Semestr:</w:t>
            </w:r>
          </w:p>
        </w:tc>
        <w:tc>
          <w:tcPr>
            <w:tcW w:w="8050" w:type="dxa"/>
            <w:gridSpan w:val="11"/>
            <w:tcBorders>
              <w:top w:val="single" w:sz="4" w:space="0" w:color="00000A"/>
              <w:left w:val="single" w:sz="4" w:space="0" w:color="00000A"/>
              <w:right w:val="single" w:sz="4" w:space="0" w:color="00000A"/>
            </w:tcBorders>
            <w:vAlign w:val="center"/>
          </w:tcPr>
          <w:p>
            <w:pPr>
              <w:pStyle w:val="Normal"/>
              <w:spacing w:before="120" w:after="120"/>
              <w:rPr/>
            </w:pPr>
            <w:r>
              <w:rPr/>
              <w:t>Czwarty</w:t>
            </w:r>
          </w:p>
        </w:tc>
        <w:tc>
          <w:tcPr>
            <w:tcW w:w="94" w:type="dxa"/>
            <w:tcBorders/>
            <w:tcMar>
              <w:left w:w="0" w:type="dxa"/>
              <w:right w:w="0" w:type="dxa"/>
            </w:tcMar>
          </w:tcPr>
          <w:p>
            <w:pPr>
              <w:pStyle w:val="Normal"/>
              <w:spacing w:before="120" w:after="120"/>
              <w:rPr/>
            </w:pPr>
            <w:r>
              <w:rPr/>
            </w:r>
          </w:p>
        </w:tc>
      </w:tr>
      <w:tr>
        <w:trPr>
          <w:trHeight w:val="454" w:hRule="atLeast"/>
        </w:trPr>
        <w:tc>
          <w:tcPr>
            <w:tcW w:w="4404" w:type="dxa"/>
            <w:gridSpan w:val="7"/>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Liczba punktów ECTS:</w:t>
            </w:r>
          </w:p>
        </w:tc>
        <w:tc>
          <w:tcPr>
            <w:tcW w:w="6228" w:type="dxa"/>
            <w:gridSpan w:val="7"/>
            <w:tcBorders>
              <w:top w:val="single" w:sz="4" w:space="0" w:color="00000A"/>
              <w:left w:val="single" w:sz="4" w:space="0" w:color="00000A"/>
              <w:right w:val="single" w:sz="4" w:space="0" w:color="00000A"/>
            </w:tcBorders>
            <w:vAlign w:val="center"/>
          </w:tcPr>
          <w:p>
            <w:pPr>
              <w:pStyle w:val="Normal"/>
              <w:spacing w:before="120" w:after="120"/>
              <w:rPr/>
            </w:pPr>
            <w:r>
              <w:rPr/>
              <w:t>3</w:t>
            </w:r>
          </w:p>
        </w:tc>
      </w:tr>
      <w:tr>
        <w:trPr>
          <w:trHeight w:val="454" w:hRule="atLeast"/>
        </w:trPr>
        <w:tc>
          <w:tcPr>
            <w:tcW w:w="7293" w:type="dxa"/>
            <w:gridSpan w:val="11"/>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Imię i nazwisko koordynatora przedmiotu:</w:t>
            </w:r>
          </w:p>
        </w:tc>
        <w:tc>
          <w:tcPr>
            <w:tcW w:w="3339" w:type="dxa"/>
            <w:gridSpan w:val="3"/>
            <w:tcBorders>
              <w:top w:val="single" w:sz="4" w:space="0" w:color="00000A"/>
              <w:left w:val="single" w:sz="4" w:space="0" w:color="00000A"/>
              <w:right w:val="single" w:sz="4" w:space="0" w:color="00000A"/>
            </w:tcBorders>
            <w:vAlign w:val="center"/>
          </w:tcPr>
          <w:p>
            <w:pPr>
              <w:pStyle w:val="Normal"/>
              <w:spacing w:before="120" w:after="120"/>
              <w:rPr>
                <w:rFonts w:cs="Arial"/>
                <w:color w:val="000000"/>
              </w:rPr>
            </w:pPr>
            <w:r>
              <w:rPr>
                <w:rFonts w:cs="Arial"/>
                <w:color w:val="000000"/>
              </w:rPr>
              <w:t>mgr Ewelina Chwedczuk</w:t>
            </w:r>
          </w:p>
        </w:tc>
      </w:tr>
      <w:tr>
        <w:trPr>
          <w:trHeight w:val="454" w:hRule="atLeast"/>
        </w:trPr>
        <w:tc>
          <w:tcPr>
            <w:tcW w:w="7293" w:type="dxa"/>
            <w:gridSpan w:val="11"/>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Imię i nazwisko prowadzących zajęcia:</w:t>
            </w:r>
          </w:p>
        </w:tc>
        <w:tc>
          <w:tcPr>
            <w:tcW w:w="3339" w:type="dxa"/>
            <w:gridSpan w:val="3"/>
            <w:tcBorders>
              <w:top w:val="single" w:sz="4" w:space="0" w:color="00000A"/>
              <w:left w:val="single" w:sz="4" w:space="0" w:color="00000A"/>
              <w:right w:val="single" w:sz="4" w:space="0" w:color="00000A"/>
            </w:tcBorders>
            <w:vAlign w:val="center"/>
          </w:tcPr>
          <w:p>
            <w:pPr>
              <w:pStyle w:val="Normal"/>
              <w:spacing w:before="120" w:after="120"/>
              <w:rPr>
                <w:rFonts w:cs="Arial"/>
                <w:color w:val="000000"/>
              </w:rPr>
            </w:pPr>
            <w:r>
              <w:rPr>
                <w:rFonts w:cs="Arial"/>
                <w:color w:val="000000"/>
              </w:rPr>
              <w:t>mgr Ewelina Chwedczuk</w:t>
            </w:r>
          </w:p>
        </w:tc>
      </w:tr>
      <w:tr>
        <w:trPr>
          <w:trHeight w:val="454" w:hRule="atLeast"/>
        </w:trPr>
        <w:tc>
          <w:tcPr>
            <w:tcW w:w="7293" w:type="dxa"/>
            <w:gridSpan w:val="11"/>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Założenia i cele przedmiotu:</w:t>
            </w:r>
          </w:p>
        </w:tc>
        <w:tc>
          <w:tcPr>
            <w:tcW w:w="3339" w:type="dxa"/>
            <w:gridSpan w:val="3"/>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pPr>
            <w:r>
              <w:rPr/>
              <w:t>Nabycie przez studentów wiedzy, umiejętności i kompetencji z zakresu dydaktyki języka angielskiego na etapie szkoły ponadpodstawowej. Doskonalenie  umiejętności studentów w zakresie posługiwania się podstawowymi ujęciami teoretycznymi w projektowaniu sytuacji edukacyjnych.</w:t>
            </w:r>
          </w:p>
        </w:tc>
      </w:tr>
      <w:tr>
        <w:trPr>
          <w:trHeight w:val="920" w:hRule="atLeast"/>
        </w:trPr>
        <w:tc>
          <w:tcPr>
            <w:tcW w:w="2092" w:type="dxa"/>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Symbol efektu</w:t>
            </w:r>
          </w:p>
        </w:tc>
        <w:tc>
          <w:tcPr>
            <w:tcW w:w="8540" w:type="dxa"/>
            <w:gridSpan w:val="13"/>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Efekt uczenia się: WIEDZA</w:t>
            </w:r>
          </w:p>
          <w:p>
            <w:pPr>
              <w:pStyle w:val="Normal"/>
              <w:spacing w:lineRule="auto" w:line="240" w:before="120" w:after="120"/>
              <w:rPr>
                <w:rFonts w:cs="Arial"/>
                <w:b/>
              </w:rPr>
            </w:pPr>
            <w:r>
              <w:rPr>
                <w:rFonts w:cs="Arial"/>
                <w:b/>
              </w:rPr>
              <w:t>Zna i rozumie:</w:t>
            </w:r>
          </w:p>
        </w:tc>
      </w:tr>
      <w:tr>
        <w:trPr>
          <w:trHeight w:val="1156"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S_W31</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metody kształcenia w odniesieniu do nauczanego przedmiotu lub prowadzonych zajęć, a także znaczenie kształtowania postawy odpowiedzialnego i krytycznego wykorzystywania mediów cyfrowych oraz poszanowania praw własności intelektualnej;</w:t>
            </w:r>
          </w:p>
        </w:tc>
      </w:tr>
      <w:tr>
        <w:trPr>
          <w:trHeight w:val="1125"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S_W32</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rolę diagnozy, kontroli i oceniania w pracy dydaktycznej; ocenianie i jego rodzaje: ocenianie bieżące, semestralne i roczne, ocenianie wewnętrzne i zewnętrzne; funkcje oceny;</w:t>
            </w:r>
          </w:p>
        </w:tc>
      </w:tr>
      <w:tr>
        <w:trPr>
          <w:trHeight w:val="1122"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S_W33</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egzaminy kończące etap edukacyjny i sposoby konstruowania testów, sprawdzianów oraz innych narzędzi przydatnych w procesie oceniania uczniów w ramach nauczanego przedmiotu;</w:t>
            </w:r>
          </w:p>
        </w:tc>
      </w:tr>
      <w:tr>
        <w:trPr>
          <w:trHeight w:val="1123"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S_W34</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diagnozę wstępną grupy uczniowskiej i każdego ucznia w kontekście nauczanego przedmiotu lub prowadzonych zajęć oraz sposoby wspomagania rozwoju poznawczego uczniów; potrzebę kształtowania pojęć, postaw, umiejętności praktycznych, w tym rozwiązywania problemów, i wykorzystywania wiedzy; metody i techniki skutecznego uczenia się; metody strukturyzacji wiedzy oraz konieczność powtarzania i utrwalania wiedzy i umiejętności;</w:t>
            </w:r>
          </w:p>
        </w:tc>
      </w:tr>
      <w:tr>
        <w:trPr>
          <w:trHeight w:val="1459"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S_W35</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znaczenie rozwijania umiejętności osobistych i społeczno-emocjonalnych uczniów: potrzebę kształtowania umiejętności współpracy uczniów, w tym grupowego rozwiązywania problemów oraz budowania systemu wartości i rozwijania postaw etycznych uczniów, a także kształtowania kompetencji komunikacyjnych i nawyków kulturalnych;</w:t>
            </w:r>
          </w:p>
        </w:tc>
      </w:tr>
      <w:tr>
        <w:trPr>
          <w:trHeight w:val="1459"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S_W36</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warsztat pracy nauczyciela; właściwe wykorzystanie czasu lekcji przez ucznia i nauczyciela; zagadnienia związane ze sprawdzaniem i ocenianiem jakości kształcenia oraz jej ewaluacją, a także z koniecznością analizy i oceny własnej pracy dydaktyczno-wychowawczej;</w:t>
            </w:r>
          </w:p>
        </w:tc>
      </w:tr>
      <w:tr>
        <w:trPr>
          <w:trHeight w:val="1459"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S_W37</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potrzebę kształtowania u ucznia pozytywnego stosunku do nauki, rozwijania ciekawości, aktywności i samodzielności poznawczej, logicznego i krytycznego myślenia, kształtowania motywacji do uczenia się danego przedmiotu i nawyków systematycznego uczenia się, korzystania z różnych źródeł wiedzy, w tym z Internetu, oraz przygotowania ucznia do uczenia się przez całe życie przez stymulowanie go do samodzielnej pracy.</w:t>
            </w:r>
          </w:p>
        </w:tc>
      </w:tr>
      <w:tr>
        <w:trPr>
          <w:trHeight w:val="1036" w:hRule="atLeast"/>
        </w:trPr>
        <w:tc>
          <w:tcPr>
            <w:tcW w:w="2092" w:type="dxa"/>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Symbol efektu</w:t>
            </w:r>
          </w:p>
        </w:tc>
        <w:tc>
          <w:tcPr>
            <w:tcW w:w="8540" w:type="dxa"/>
            <w:gridSpan w:val="13"/>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Efekt uczenia się: UMIEJĘTNOŚCI</w:t>
            </w:r>
          </w:p>
          <w:p>
            <w:pPr>
              <w:pStyle w:val="Normal"/>
              <w:spacing w:lineRule="auto" w:line="240" w:before="120" w:after="120"/>
              <w:rPr>
                <w:rFonts w:cs="Arial"/>
                <w:b/>
              </w:rPr>
            </w:pPr>
            <w:r>
              <w:rPr>
                <w:rFonts w:cs="Arial"/>
                <w:b/>
              </w:rPr>
              <w:t>Potrafi:</w:t>
            </w:r>
          </w:p>
        </w:tc>
      </w:tr>
      <w:tr>
        <w:trPr>
          <w:trHeight w:val="959"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S_U36</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dobierać metody pracy klasy oraz środki dydaktyczne, w tym z zakresu technologii informacyjno-komunikacyjnej, aktywizujące uczniów i uwzględniające ich zróżnicowane potrzeby edukacyjne;</w:t>
            </w:r>
          </w:p>
        </w:tc>
      </w:tr>
      <w:tr>
        <w:trPr>
          <w:trHeight w:val="520"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S_U37</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merytorycznie, profesjonalnie i rzetelnie oceniać pracę uczniów wykonywaną w klasie i w domu;</w:t>
            </w:r>
          </w:p>
        </w:tc>
      </w:tr>
      <w:tr>
        <w:trPr>
          <w:trHeight w:val="698"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S_U38</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skonstruować sprawdzian służący ocenie danych umiejętności uczniów;</w:t>
            </w:r>
          </w:p>
        </w:tc>
      </w:tr>
      <w:tr>
        <w:trPr>
          <w:trHeight w:val="557"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S_U39</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rozpoznać typowe dla nauczanego przedmiotu lub prowadzonych zajęć błędy uczniowskie i wykorzystać je w procesie dydaktycznym;</w:t>
            </w:r>
          </w:p>
        </w:tc>
      </w:tr>
      <w:tr>
        <w:trPr>
          <w:trHeight w:val="613"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S_U40</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przeprowadzić wstępną diagnozę umiejętności ucznia.</w:t>
            </w:r>
          </w:p>
        </w:tc>
      </w:tr>
      <w:tr>
        <w:trPr>
          <w:trHeight w:val="894" w:hRule="atLeast"/>
        </w:trPr>
        <w:tc>
          <w:tcPr>
            <w:tcW w:w="2092" w:type="dxa"/>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Symbol efektu</w:t>
            </w:r>
          </w:p>
        </w:tc>
        <w:tc>
          <w:tcPr>
            <w:tcW w:w="8540" w:type="dxa"/>
            <w:gridSpan w:val="13"/>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Efekt uczenia się: KOMPETENCJE SPOŁECZNE</w:t>
            </w:r>
          </w:p>
          <w:p>
            <w:pPr>
              <w:pStyle w:val="Normal"/>
              <w:spacing w:lineRule="auto" w:line="240" w:before="120" w:after="120"/>
              <w:rPr>
                <w:rFonts w:cs="Arial"/>
                <w:b/>
              </w:rPr>
            </w:pPr>
            <w:r>
              <w:rPr>
                <w:rFonts w:cs="Arial"/>
                <w:b/>
              </w:rPr>
              <w:t>Jest gotów do:</w:t>
            </w:r>
          </w:p>
        </w:tc>
      </w:tr>
      <w:tr>
        <w:trPr>
          <w:trHeight w:val="849"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S_K14</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kształtowania umiejętności współpracy uczniów, w tym grupowego rozwiązywania problemów;</w:t>
            </w:r>
          </w:p>
        </w:tc>
      </w:tr>
      <w:tr>
        <w:trPr>
          <w:trHeight w:val="849"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S_K15</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budowania systemu wartości i rozwijania postaw etycznych uczniów oraz kształtowania ich kompetencji komunikacyjnych i nawyków kulturalnych;</w:t>
            </w:r>
          </w:p>
        </w:tc>
      </w:tr>
      <w:tr>
        <w:trPr>
          <w:trHeight w:val="849"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S_K16</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rozwijania u uczniów ciekawości, aktywności i samodzielności poznawczej oraz logicznego i krytycznego myślenia;</w:t>
            </w:r>
          </w:p>
        </w:tc>
      </w:tr>
      <w:tr>
        <w:trPr>
          <w:trHeight w:val="849"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S_K17</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kształtowania nawyku systematycznego uczenia się i korzystania z różnych źródeł wiedzy, w tym z Internetu;</w:t>
            </w:r>
          </w:p>
        </w:tc>
      </w:tr>
      <w:tr>
        <w:trPr>
          <w:trHeight w:val="849" w:hRule="atLeast"/>
        </w:trPr>
        <w:tc>
          <w:tcPr>
            <w:tcW w:w="2092" w:type="dxa"/>
            <w:tcBorders>
              <w:top w:val="single" w:sz="4" w:space="0" w:color="00000A"/>
              <w:left w:val="single" w:sz="4" w:space="0" w:color="00000A"/>
              <w:bottom w:val="single" w:sz="4" w:space="0" w:color="00000A"/>
              <w:right w:val="single" w:sz="4" w:space="0" w:color="00000A"/>
            </w:tcBorders>
          </w:tcPr>
          <w:p>
            <w:pPr>
              <w:pStyle w:val="Tytukomrki"/>
              <w:spacing w:before="120" w:after="120"/>
              <w:rPr>
                <w:color w:val="00000A"/>
              </w:rPr>
            </w:pPr>
            <w:r>
              <w:rPr>
                <w:color w:val="00000A"/>
              </w:rPr>
              <w:t>S_K18</w:t>
            </w:r>
          </w:p>
        </w:tc>
        <w:tc>
          <w:tcPr>
            <w:tcW w:w="8540" w:type="dxa"/>
            <w:gridSpan w:val="13"/>
            <w:tcBorders>
              <w:top w:val="single" w:sz="4" w:space="0" w:color="00000A"/>
              <w:left w:val="single" w:sz="4" w:space="0" w:color="00000A"/>
              <w:bottom w:val="single" w:sz="4" w:space="0" w:color="00000A"/>
              <w:right w:val="single" w:sz="4" w:space="0" w:color="00000A"/>
            </w:tcBorders>
          </w:tcPr>
          <w:p>
            <w:pPr>
              <w:pStyle w:val="Tytukomrki"/>
              <w:spacing w:before="120" w:after="120"/>
              <w:rPr>
                <w:b w:val="false"/>
                <w:color w:val="00000A"/>
              </w:rPr>
            </w:pPr>
            <w:r>
              <w:rPr>
                <w:b w:val="false"/>
                <w:color w:val="00000A"/>
              </w:rPr>
              <w:t>stymulowania uczniów do uczenia się przez całe życie przez samodzielną pracę;</w:t>
            </w:r>
          </w:p>
        </w:tc>
      </w:tr>
      <w:tr>
        <w:trPr>
          <w:trHeight w:val="454" w:hRule="atLeast"/>
        </w:trPr>
        <w:tc>
          <w:tcPr>
            <w:tcW w:w="4029" w:type="dxa"/>
            <w:gridSpan w:val="5"/>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Forma i typy zajęć:</w:t>
            </w:r>
          </w:p>
        </w:tc>
        <w:tc>
          <w:tcPr>
            <w:tcW w:w="6509" w:type="dxa"/>
            <w:gridSpan w:val="8"/>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pPr>
            <w:r>
              <w:rPr/>
              <w:t>Wykład i ćwiczenia</w:t>
            </w:r>
          </w:p>
        </w:tc>
        <w:tc>
          <w:tcPr>
            <w:tcW w:w="94" w:type="dxa"/>
            <w:tcBorders/>
            <w:tcMar>
              <w:left w:w="0" w:type="dxa"/>
              <w:right w:w="0" w:type="dxa"/>
            </w:tcMar>
          </w:tcPr>
          <w:p>
            <w:pPr>
              <w:pStyle w:val="Normal"/>
              <w:spacing w:before="120" w:after="120"/>
              <w:rPr/>
            </w:pPr>
            <w:r>
              <w:rPr/>
            </w:r>
          </w:p>
        </w:tc>
      </w:tr>
      <w:tr>
        <w:trPr>
          <w:trHeight w:val="454"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rPr>
            </w:pPr>
            <w:r>
              <w:rPr>
                <w:rFonts w:cs="Arial"/>
                <w:b/>
              </w:rPr>
              <w:t>Wymagania wstępne i dodatkowe:</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spacing w:before="120" w:after="120"/>
              <w:rPr/>
            </w:pPr>
            <w:r>
              <w:rPr/>
              <w:t>Podstawy pedagogiki, Podstawy dydaktyki.</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rPr>
            </w:pPr>
            <w:r>
              <w:rPr>
                <w:rFonts w:cs="Arial"/>
                <w:b/>
              </w:rPr>
              <w:t>Treści modułu kształcenia: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ListParagraph"/>
              <w:spacing w:before="120" w:after="120"/>
              <w:ind w:hanging="0" w:left="720" w:right="170"/>
              <w:contextualSpacing/>
              <w:rPr/>
            </w:pPr>
            <w:r>
              <w:rPr/>
              <w:t>Wykłady:</w:t>
            </w:r>
          </w:p>
          <w:p>
            <w:pPr>
              <w:pStyle w:val="ListParagraph"/>
              <w:numPr>
                <w:ilvl w:val="0"/>
                <w:numId w:val="6"/>
              </w:numPr>
              <w:ind w:hanging="0" w:left="720" w:right="170"/>
              <w:rPr/>
            </w:pPr>
            <w:r>
              <w:rPr/>
              <w:t>Metody kształcenia w odniesieniu do nauczanego przedmiotu język angielski w szkole ponadpodstawowej .</w:t>
            </w:r>
          </w:p>
          <w:p>
            <w:pPr>
              <w:pStyle w:val="ListParagraph"/>
              <w:numPr>
                <w:ilvl w:val="0"/>
                <w:numId w:val="6"/>
              </w:numPr>
              <w:ind w:hanging="0" w:left="720" w:right="170"/>
              <w:rPr/>
            </w:pPr>
            <w:r>
              <w:rPr/>
              <w:t>Znaczenie kształtowania postawy odpowiedzialnego i krytycznego wykorzystywania mediów cyfrowych oraz poszanowania praw własności intelektualnej.</w:t>
            </w:r>
          </w:p>
          <w:p>
            <w:pPr>
              <w:pStyle w:val="ListParagraph"/>
              <w:numPr>
                <w:ilvl w:val="0"/>
                <w:numId w:val="6"/>
              </w:numPr>
              <w:ind w:hanging="0" w:left="720" w:right="170"/>
              <w:rPr/>
            </w:pPr>
            <w:r>
              <w:rPr/>
              <w:t>Rola diagnozy, kontroli i oceniania w pracy dydaktycznej na etapie szkoły ponadpodstawowej.</w:t>
            </w:r>
          </w:p>
          <w:p>
            <w:pPr>
              <w:pStyle w:val="ListParagraph"/>
              <w:numPr>
                <w:ilvl w:val="0"/>
                <w:numId w:val="6"/>
              </w:numPr>
              <w:ind w:hanging="0" w:left="720" w:right="170"/>
              <w:rPr/>
            </w:pPr>
            <w:r>
              <w:rPr/>
              <w:t>Ocenianie i jego rodzaje: ocenianie bieżące, semestralne i roczne, ocenianie wewnętrzne i zewnętrzne.</w:t>
            </w:r>
          </w:p>
          <w:p>
            <w:pPr>
              <w:pStyle w:val="ListParagraph"/>
              <w:numPr>
                <w:ilvl w:val="0"/>
                <w:numId w:val="6"/>
              </w:numPr>
              <w:ind w:hanging="0" w:left="720" w:right="170"/>
              <w:rPr/>
            </w:pPr>
            <w:r>
              <w:rPr/>
              <w:t>Funkcje oceny ucznia.</w:t>
            </w:r>
          </w:p>
          <w:p>
            <w:pPr>
              <w:pStyle w:val="ListParagraph"/>
              <w:numPr>
                <w:ilvl w:val="0"/>
                <w:numId w:val="6"/>
              </w:numPr>
              <w:ind w:hanging="0" w:left="720" w:right="170"/>
              <w:rPr/>
            </w:pPr>
            <w:r>
              <w:rPr/>
              <w:t>Egzaminy kończące etap edukacyjny szkoły ponadpodstawowej i sposoby konstruowania testów, sprawdzianów oraz innych narzędzi przydatnych w procesie oceniania uczniów w ramach nauczanego przedmiotu język angielski.</w:t>
            </w:r>
          </w:p>
          <w:p>
            <w:pPr>
              <w:pStyle w:val="ListParagraph"/>
              <w:numPr>
                <w:ilvl w:val="0"/>
                <w:numId w:val="6"/>
              </w:numPr>
              <w:ind w:hanging="0" w:left="720" w:right="170"/>
              <w:rPr/>
            </w:pPr>
            <w:r>
              <w:rPr/>
              <w:t>Diagnoza wstępna grupy uczniowskiej i każdego ucznia w kontekście nauczanego przedmiotu język angielski oraz sposoby wspomagania rozwoju poznawczego uczniów.</w:t>
            </w:r>
          </w:p>
          <w:p>
            <w:pPr>
              <w:pStyle w:val="ListParagraph"/>
              <w:numPr>
                <w:ilvl w:val="0"/>
                <w:numId w:val="6"/>
              </w:numPr>
              <w:ind w:hanging="0" w:left="720" w:right="170"/>
              <w:rPr/>
            </w:pPr>
            <w:r>
              <w:rPr/>
              <w:t xml:space="preserve"> </w:t>
            </w:r>
            <w:r>
              <w:rPr/>
              <w:t>Kształtowania pojęć, postaw, umiejętności praktycznych, w tym rozwiązywania problemów i wykorzystywania wiedzy.</w:t>
            </w:r>
          </w:p>
          <w:p>
            <w:pPr>
              <w:pStyle w:val="ListParagraph"/>
              <w:ind w:hanging="0" w:left="720" w:right="170"/>
              <w:rPr/>
            </w:pPr>
            <w:r>
              <w:rPr/>
              <w:t>Ćwiczenia:</w:t>
            </w:r>
          </w:p>
          <w:p>
            <w:pPr>
              <w:pStyle w:val="ListParagraph"/>
              <w:numPr>
                <w:ilvl w:val="0"/>
                <w:numId w:val="7"/>
              </w:numPr>
              <w:ind w:hanging="0" w:left="720" w:right="170"/>
              <w:rPr/>
            </w:pPr>
            <w:r>
              <w:rPr/>
              <w:t>Metody i techniki skutecznego uczenia się; metody strukturyzacji wiedzy oraz konieczność powtarzania i utrwalania wiedzy i umiejętności.</w:t>
            </w:r>
          </w:p>
          <w:p>
            <w:pPr>
              <w:pStyle w:val="ListParagraph"/>
              <w:numPr>
                <w:ilvl w:val="0"/>
                <w:numId w:val="7"/>
              </w:numPr>
              <w:ind w:hanging="0" w:left="720" w:right="170"/>
              <w:rPr/>
            </w:pPr>
            <w:r>
              <w:rPr/>
              <w:t>Rozwijanie umiejętności osobistych i społeczno-emocjonalnych uczniów: potrzeba kształtowania umiejętności współpracy uczniów, w tym grupowego rozwiązywania problemów oraz budowania systemu wartości i rozwijania postaw etycznych uczniów, a także kształtowania kompetencji komunikacyjnych i nawyków kulturalnych – rozwiązania metodyczne.</w:t>
            </w:r>
          </w:p>
          <w:p>
            <w:pPr>
              <w:pStyle w:val="ListParagraph"/>
              <w:numPr>
                <w:ilvl w:val="0"/>
                <w:numId w:val="7"/>
              </w:numPr>
              <w:ind w:hanging="0" w:left="720" w:right="170"/>
              <w:rPr/>
            </w:pPr>
            <w:r>
              <w:rPr/>
              <w:t>Warsztat pracy nauczyciela języka angielskiego na etapie szkoły ponadpodstawowej.</w:t>
            </w:r>
          </w:p>
          <w:p>
            <w:pPr>
              <w:pStyle w:val="ListParagraph"/>
              <w:numPr>
                <w:ilvl w:val="0"/>
                <w:numId w:val="7"/>
              </w:numPr>
              <w:ind w:hanging="0" w:left="720" w:right="170"/>
              <w:rPr/>
            </w:pPr>
            <w:r>
              <w:rPr/>
              <w:t>Właściwe wykorzystanie czasu lekcji przez ucznia i nauczyciela.</w:t>
            </w:r>
          </w:p>
          <w:p>
            <w:pPr>
              <w:pStyle w:val="ListParagraph"/>
              <w:numPr>
                <w:ilvl w:val="0"/>
                <w:numId w:val="7"/>
              </w:numPr>
              <w:ind w:hanging="0" w:left="720" w:right="170"/>
              <w:rPr/>
            </w:pPr>
            <w:r>
              <w:rPr/>
              <w:t>Sprawdzanie i ocenianie jakości kształcenia oraz jej ewaluacja, a także analiza i ocena własnej pracy dydaktyczno-wychowawczej.</w:t>
            </w:r>
          </w:p>
          <w:p>
            <w:pPr>
              <w:pStyle w:val="ListParagraph"/>
              <w:numPr>
                <w:ilvl w:val="0"/>
                <w:numId w:val="7"/>
              </w:numPr>
              <w:spacing w:before="120" w:after="120"/>
              <w:ind w:hanging="0" w:left="720" w:right="170"/>
              <w:contextualSpacing/>
              <w:rPr/>
            </w:pPr>
            <w:r>
              <w:rPr/>
              <w:t>Sposoby kształtowania u ucznia pozytywnego stosunku do nauki, rozwijania ciekawości, aktywności i samodzielności poznawczej, logicznego i krytycznego myślenia, kształtowania motywacji do uczenia się przedmiotu język angielski i nawyków systematycznego uczenia się, korzystania z różnych źródeł wiedzy, w tym z Internetu, oraz przygotowania ucznia do uczenia się przez całe życie przez stymulowanie go do samodzielnej pracy.</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rPr>
            </w:pPr>
            <w:r>
              <w:rPr>
                <w:rFonts w:cs="Arial"/>
                <w:b/>
              </w:rPr>
              <w:t>Literatura podstawowa: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numPr>
                <w:ilvl w:val="0"/>
                <w:numId w:val="0"/>
              </w:numPr>
              <w:spacing w:lineRule="auto" w:line="259" w:before="0" w:after="160"/>
              <w:ind w:hanging="0" w:left="0" w:right="0"/>
              <w:rPr/>
            </w:pPr>
            <w:r>
              <w:rPr/>
              <w:t xml:space="preserve">   </w:t>
            </w:r>
            <w:r>
              <w:rPr/>
              <w:t>1. Harmer, J. The Practice of English Language Teaching. Harlow: Longman, 2007.</w:t>
            </w:r>
          </w:p>
          <w:p>
            <w:pPr>
              <w:pStyle w:val="Normal"/>
              <w:numPr>
                <w:ilvl w:val="0"/>
                <w:numId w:val="0"/>
              </w:numPr>
              <w:spacing w:lineRule="auto" w:line="259" w:before="0" w:after="160"/>
              <w:ind w:hanging="0" w:left="0" w:right="0"/>
              <w:rPr/>
            </w:pPr>
            <w:r>
              <w:rPr/>
              <w:t xml:space="preserve">    </w:t>
            </w:r>
            <w:r>
              <w:rPr/>
              <w:t>2. Johnson, K. An Introduction to Foreign Language Learning and Teaching. (2nd edition).</w:t>
            </w:r>
          </w:p>
          <w:p>
            <w:pPr>
              <w:pStyle w:val="Normal"/>
              <w:numPr>
                <w:ilvl w:val="0"/>
                <w:numId w:val="0"/>
              </w:numPr>
              <w:spacing w:lineRule="auto" w:line="259" w:before="0" w:after="160"/>
              <w:ind w:hanging="0" w:left="0" w:right="0"/>
              <w:rPr/>
            </w:pPr>
            <w:r>
              <w:rPr/>
              <w:t xml:space="preserve">    </w:t>
            </w:r>
            <w:r>
              <w:rPr/>
              <w:t>3. Harlow: Pearson Education Limited, 2008.</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rPr>
            </w:pPr>
            <w:r>
              <w:rPr>
                <w:rFonts w:cs="Arial"/>
                <w:b/>
              </w:rPr>
              <w:t>Literatura dodatkowa: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numPr>
                <w:ilvl w:val="0"/>
                <w:numId w:val="0"/>
              </w:numPr>
              <w:spacing w:lineRule="auto" w:line="259" w:before="0" w:after="160"/>
              <w:ind w:hanging="0" w:left="0" w:right="0"/>
              <w:rPr/>
            </w:pPr>
            <w:r>
              <w:rPr/>
              <w:t>Scrivener, J. Learning Teaching. The Essential Guide to English Language Teaching. Oxford: Macmillan, 2011.</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rPr>
            </w:pPr>
            <w:r>
              <w:rPr>
                <w:rFonts w:cs="Arial"/>
                <w:b/>
              </w:rPr>
              <w:t>Planowane formy/działania/metody dydaktyczne:</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spacing w:before="120" w:after="120"/>
              <w:rPr/>
            </w:pPr>
            <w:r>
              <w:rPr/>
              <w:t>Wykład audytoryjny o charakterze tradycyjnym, problemowym, konwersatoryjnym z wykorzystaniem prezentacji multimedialnych.</w:t>
            </w:r>
          </w:p>
          <w:p>
            <w:pPr>
              <w:pStyle w:val="Normal"/>
              <w:spacing w:before="120" w:after="120"/>
              <w:rPr/>
            </w:pPr>
            <w:r>
              <w:rPr/>
              <w:t>Ćwiczenia realizowane są z zastosowaniem metod tradycyjnych (asymilacyjne, waloryzacyjne) i aktywizujących (twórczego rozwiązywania problemów, rozwijających twórcze myślenie, planowania, ewaluacji) w formie indywidualnej, grupowej i zbiorowej.</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rPr>
            </w:pPr>
            <w:r>
              <w:rPr>
                <w:rFonts w:cs="Arial"/>
                <w:b/>
              </w:rPr>
              <w:t>Sposoby weryfikacji efektów uczenia się osiąganych przez studenta: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pPr>
            <w:r>
              <w:rPr/>
              <w:t>Wykład</w:t>
            </w:r>
          </w:p>
          <w:p>
            <w:pPr>
              <w:pStyle w:val="Normal"/>
              <w:spacing w:lineRule="auto" w:line="240"/>
              <w:ind w:hanging="0" w:left="170" w:right="170"/>
              <w:rPr/>
            </w:pPr>
            <w:r>
              <w:rPr/>
              <w:t xml:space="preserve">– </w:t>
            </w:r>
            <w:r>
              <w:rPr/>
              <w:t>w ramach egzaminu - odpowiedź pisemna na trzy pytania z zakresu materiału wykładowego i wskazanej literatury wraz z krytyczną refleksją nad praktyką edukacyjną – określenie merytorycznego przygotowania w zakresie wiedzy.</w:t>
            </w:r>
          </w:p>
          <w:p>
            <w:pPr>
              <w:pStyle w:val="Normal"/>
              <w:spacing w:lineRule="auto" w:line="240"/>
              <w:ind w:hanging="0" w:left="170" w:right="170"/>
              <w:rPr/>
            </w:pPr>
            <w:r>
              <w:rPr/>
              <w:t>Ćwiczenia</w:t>
            </w:r>
          </w:p>
          <w:p>
            <w:pPr>
              <w:pStyle w:val="Normal"/>
              <w:spacing w:lineRule="auto" w:line="240"/>
              <w:ind w:hanging="0" w:left="170" w:right="170"/>
              <w:rPr/>
            </w:pPr>
            <w:r>
              <w:rPr/>
              <w:t>- przygotowanie i omówienie prezentacji multimedialnej z zakresu wybranych obszarów tematycznych wyznaczonych programem przedmiotu.</w:t>
            </w:r>
          </w:p>
          <w:p>
            <w:pPr>
              <w:pStyle w:val="Normal"/>
              <w:spacing w:lineRule="auto" w:line="240"/>
              <w:ind w:hanging="0" w:left="170" w:right="170"/>
              <w:rPr/>
            </w:pPr>
            <w:r>
              <w:rPr/>
              <w:t>- zaprojektowanie i zaprezentowanie  zarysu autorskiego programu nauczania w wybranym obszarze tematycznym, uwzględniając podstawowe struktury budowy programu.</w:t>
            </w:r>
          </w:p>
          <w:p>
            <w:pPr>
              <w:pStyle w:val="Normal"/>
              <w:spacing w:lineRule="auto" w:line="240" w:before="120" w:after="120"/>
              <w:ind w:hanging="0" w:left="170" w:right="170"/>
              <w:rPr/>
            </w:pPr>
            <w:r>
              <w:rPr/>
              <w:t>- zaprezentowanie konspektu zajęć z wykorzystaniem  podstawowych procedur dydaktycznych- określenie merytorycznego przygotowania studenta w zakresie prezentowanej wiedzy oraz obserwacja studenta w trakcie wykonywania działań właściwych dla zadania, w celu weryfikacji umiejętności i kompetencji społecznych.</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rPr>
            </w:pPr>
            <w:r>
              <w:rPr>
                <w:rFonts w:cs="Arial"/>
                <w:b/>
              </w:rPr>
              <w:t>Forma i warunki zaliczenia: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rPr/>
            </w:pPr>
            <w:r>
              <w:rPr/>
              <w:t>Przedmiot kończy się egzaminem.  Forma  pisemna.</w:t>
            </w:r>
          </w:p>
          <w:p>
            <w:pPr>
              <w:pStyle w:val="Normal"/>
              <w:spacing w:lineRule="auto" w:line="240"/>
              <w:rPr/>
            </w:pPr>
            <w:r>
              <w:rPr/>
              <w:t>O ocenie decyduje poziom odpowiedzi studenta na trzy pytania. Zakres wiedzy dotyczy materiału wykładowego i wskazanej literatury.</w:t>
            </w:r>
          </w:p>
          <w:p>
            <w:pPr>
              <w:pStyle w:val="Normal"/>
              <w:spacing w:lineRule="auto" w:line="240"/>
              <w:rPr/>
            </w:pPr>
            <w:r>
              <w:rPr/>
              <w:t>Za poprawnie udzielone odpowiedzi student otrzymuje 30 punktów (po 10 pkt. za każdą odpowiedź).</w:t>
            </w:r>
          </w:p>
          <w:p>
            <w:pPr>
              <w:pStyle w:val="Normal"/>
              <w:spacing w:lineRule="auto" w:line="240"/>
              <w:rPr/>
            </w:pPr>
            <w:r>
              <w:rPr/>
              <w:t>Na zaliczenie ćwiczeń składa się:</w:t>
            </w:r>
          </w:p>
          <w:p>
            <w:pPr>
              <w:pStyle w:val="ListParagraph"/>
              <w:widowControl/>
              <w:numPr>
                <w:ilvl w:val="0"/>
                <w:numId w:val="12"/>
              </w:numPr>
              <w:suppressAutoHyphens w:val="true"/>
              <w:overflowPunct w:val="true"/>
              <w:bidi w:val="0"/>
              <w:spacing w:lineRule="auto" w:line="240" w:before="120" w:after="120"/>
              <w:contextualSpacing/>
              <w:jc w:val="left"/>
              <w:rPr/>
            </w:pPr>
            <w:r>
              <w:rPr/>
              <w:t>Prezentacja multimedialna z zakresu wybranych obszarów tematycznych wyznaczonych programem przedmiotu – praca grupowa.</w:t>
            </w:r>
          </w:p>
          <w:p>
            <w:pPr>
              <w:pStyle w:val="ListParagraph"/>
              <w:widowControl/>
              <w:numPr>
                <w:ilvl w:val="0"/>
                <w:numId w:val="12"/>
              </w:numPr>
              <w:suppressAutoHyphens w:val="true"/>
              <w:overflowPunct w:val="true"/>
              <w:bidi w:val="0"/>
              <w:spacing w:lineRule="auto" w:line="240" w:before="120" w:after="120"/>
              <w:contextualSpacing/>
              <w:jc w:val="left"/>
              <w:rPr/>
            </w:pPr>
            <w:r>
              <w:rPr/>
              <w:t>Opracowanie konspektu zajęć z wykorzystaniem technologii informacyjnych (zastosowanie podstawowych procedur dydaktycznych) – praca indywidualna.</w:t>
            </w:r>
          </w:p>
          <w:p>
            <w:pPr>
              <w:pStyle w:val="Normal"/>
              <w:numPr>
                <w:ilvl w:val="0"/>
                <w:numId w:val="12"/>
              </w:numPr>
              <w:spacing w:lineRule="auto" w:line="240"/>
              <w:rPr/>
            </w:pPr>
            <w:r>
              <w:rPr/>
              <w:t>Opracowanie konspektu zajęć z wykorzystaniem metod twórczego rozwiązywania problemów, planowania i ewaluacji (zastosowanie podstawowych procedur dydaktycznych) – praca indywidualna.</w:t>
            </w:r>
          </w:p>
          <w:p>
            <w:pPr>
              <w:pStyle w:val="Normal"/>
              <w:spacing w:lineRule="auto" w:line="240"/>
              <w:rPr/>
            </w:pPr>
            <w:r>
              <w:rPr/>
              <w:t>Za poprawną pracę z każdej kategorii zaliczenia student otrzymuje 10 punktów, co łącznie stanowi 30 punktów.</w:t>
            </w:r>
          </w:p>
          <w:p>
            <w:pPr>
              <w:pStyle w:val="Normal"/>
              <w:spacing w:lineRule="auto" w:line="240"/>
              <w:rPr/>
            </w:pPr>
            <w:r>
              <w:rPr/>
              <w:t>Ocena z  przedmiotu jest wystawiana  na  podstawie łącznej  liczby punktów uzyskanych z egzaminu pisemnego i prac zrealizowanych na zaliczenie ćwiczeń według  skali procentowej:</w:t>
            </w:r>
          </w:p>
          <w:p>
            <w:pPr>
              <w:pStyle w:val="Normal"/>
              <w:spacing w:lineRule="auto" w:line="240"/>
              <w:rPr/>
            </w:pPr>
            <w:r>
              <w:rPr/>
              <w:t>do 50% - niedostateczny,</w:t>
            </w:r>
          </w:p>
          <w:p>
            <w:pPr>
              <w:pStyle w:val="Normal"/>
              <w:spacing w:lineRule="auto" w:line="240"/>
              <w:rPr/>
            </w:pPr>
            <w:r>
              <w:rPr/>
              <w:t>51% - 60% - dostateczny,</w:t>
            </w:r>
          </w:p>
          <w:p>
            <w:pPr>
              <w:pStyle w:val="Normal"/>
              <w:spacing w:lineRule="auto" w:line="240"/>
              <w:rPr/>
            </w:pPr>
            <w:r>
              <w:rPr/>
              <w:t>61% - 70% - dostateczny plus,</w:t>
            </w:r>
          </w:p>
          <w:p>
            <w:pPr>
              <w:pStyle w:val="Normal"/>
              <w:spacing w:lineRule="auto" w:line="240"/>
              <w:rPr/>
            </w:pPr>
            <w:r>
              <w:rPr/>
              <w:t>71% - 80% - dobry,</w:t>
            </w:r>
          </w:p>
          <w:p>
            <w:pPr>
              <w:pStyle w:val="Normal"/>
              <w:spacing w:lineRule="auto" w:line="240"/>
              <w:rPr/>
            </w:pPr>
            <w:r>
              <w:rPr/>
              <w:t>81% - 90% - dobry plus,</w:t>
            </w:r>
          </w:p>
          <w:p>
            <w:pPr>
              <w:pStyle w:val="Normal"/>
              <w:spacing w:lineRule="auto" w:line="240"/>
              <w:rPr/>
            </w:pPr>
            <w:r>
              <w:rPr/>
              <w:t>91% - 100% - bardzo dobry</w:t>
            </w:r>
          </w:p>
          <w:p>
            <w:pPr>
              <w:pStyle w:val="Normal"/>
              <w:spacing w:lineRule="auto" w:line="240" w:before="120" w:after="120"/>
              <w:rPr/>
            </w:pPr>
            <w:r>
              <w:rPr/>
              <w:t>Na ocenę końcową z przedmiotu (wykładów i ćwiczeń) składa się jedna ocena wynikająca ze średniej arytmetycznej wyliczonej z oceny uzyskanej w ramach ćwiczeń i wykładu (egzaminu). Jedna ocena końcowa z przedmiotu zostaje wpisana studentowi do systemu USOS w polu wykłady.</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rPr>
            </w:pPr>
            <w:r>
              <w:rPr>
                <w:rFonts w:cs="Arial"/>
                <w:b/>
              </w:rPr>
              <w:t>Bilans punktów ECTS:</w:t>
            </w:r>
          </w:p>
        </w:tc>
        <w:tc>
          <w:tcPr>
            <w:tcW w:w="94" w:type="dxa"/>
            <w:tcBorders/>
            <w:tcMar>
              <w:left w:w="0" w:type="dxa"/>
              <w:right w:w="0" w:type="dxa"/>
            </w:tcMar>
          </w:tcPr>
          <w:p>
            <w:pPr>
              <w:pStyle w:val="Normal"/>
              <w:spacing w:before="120" w:after="120"/>
              <w:rPr/>
            </w:pPr>
            <w:r>
              <w:rPr/>
            </w:r>
          </w:p>
        </w:tc>
      </w:tr>
      <w:tr>
        <w:trPr>
          <w:trHeight w:val="37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Cs/>
              </w:rPr>
            </w:pPr>
            <w:r>
              <w:rPr>
                <w:rFonts w:cs="Arial"/>
                <w:bCs/>
              </w:rPr>
              <w:t>Studia stacjonarne</w:t>
            </w:r>
          </w:p>
        </w:tc>
        <w:tc>
          <w:tcPr>
            <w:tcW w:w="94" w:type="dxa"/>
            <w:tcBorders/>
            <w:tcMar>
              <w:left w:w="0" w:type="dxa"/>
              <w:right w:w="0" w:type="dxa"/>
            </w:tcMar>
          </w:tcPr>
          <w:p>
            <w:pPr>
              <w:pStyle w:val="Normal"/>
              <w:spacing w:before="120" w:after="120"/>
              <w:rPr/>
            </w:pPr>
            <w:r>
              <w:rPr/>
            </w:r>
          </w:p>
        </w:tc>
      </w:tr>
      <w:tr>
        <w:trPr>
          <w:trHeight w:val="454" w:hRule="atLeast"/>
        </w:trPr>
        <w:tc>
          <w:tcPr>
            <w:tcW w:w="7293" w:type="dxa"/>
            <w:gridSpan w:val="11"/>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Cs/>
              </w:rPr>
            </w:pPr>
            <w:r>
              <w:rPr>
                <w:rFonts w:cs="Arial"/>
                <w:bCs/>
              </w:rPr>
              <w:t>Aktywność</w:t>
            </w:r>
          </w:p>
        </w:tc>
        <w:tc>
          <w:tcPr>
            <w:tcW w:w="3339" w:type="dxa"/>
            <w:gridSpan w:val="3"/>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Cs/>
              </w:rPr>
            </w:pPr>
            <w:r>
              <w:rPr>
                <w:rFonts w:cs="Arial"/>
                <w:bCs/>
              </w:rPr>
              <w:t>Obciążenie studenta</w:t>
            </w:r>
          </w:p>
        </w:tc>
      </w:tr>
      <w:tr>
        <w:trPr>
          <w:trHeight w:val="330" w:hRule="atLeast"/>
        </w:trPr>
        <w:tc>
          <w:tcPr>
            <w:tcW w:w="7293" w:type="dxa"/>
            <w:gridSpan w:val="11"/>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Wykłady</w:t>
            </w:r>
          </w:p>
        </w:tc>
        <w:tc>
          <w:tcPr>
            <w:tcW w:w="333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15 godzin</w:t>
            </w:r>
          </w:p>
        </w:tc>
      </w:tr>
      <w:tr>
        <w:trPr>
          <w:trHeight w:val="330" w:hRule="atLeast"/>
        </w:trPr>
        <w:tc>
          <w:tcPr>
            <w:tcW w:w="7293" w:type="dxa"/>
            <w:gridSpan w:val="11"/>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Ćwiczenia</w:t>
            </w:r>
          </w:p>
        </w:tc>
        <w:tc>
          <w:tcPr>
            <w:tcW w:w="333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30 godzin</w:t>
            </w:r>
          </w:p>
        </w:tc>
      </w:tr>
      <w:tr>
        <w:trPr>
          <w:trHeight w:val="360" w:hRule="atLeast"/>
        </w:trPr>
        <w:tc>
          <w:tcPr>
            <w:tcW w:w="7293" w:type="dxa"/>
            <w:gridSpan w:val="11"/>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Praca samodzielna</w:t>
            </w:r>
          </w:p>
        </w:tc>
        <w:tc>
          <w:tcPr>
            <w:tcW w:w="333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30 godzin</w:t>
            </w:r>
          </w:p>
        </w:tc>
      </w:tr>
      <w:tr>
        <w:trPr>
          <w:trHeight w:val="360" w:hRule="atLeast"/>
        </w:trPr>
        <w:tc>
          <w:tcPr>
            <w:tcW w:w="7293" w:type="dxa"/>
            <w:gridSpan w:val="11"/>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Studiowanie literatury przedmiotu</w:t>
            </w:r>
          </w:p>
        </w:tc>
        <w:tc>
          <w:tcPr>
            <w:tcW w:w="333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10 godz.</w:t>
            </w:r>
          </w:p>
        </w:tc>
      </w:tr>
      <w:tr>
        <w:trPr>
          <w:trHeight w:val="360" w:hRule="atLeast"/>
        </w:trPr>
        <w:tc>
          <w:tcPr>
            <w:tcW w:w="7293" w:type="dxa"/>
            <w:gridSpan w:val="11"/>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Przygotowanie do egzaminu</w:t>
            </w:r>
          </w:p>
        </w:tc>
        <w:tc>
          <w:tcPr>
            <w:tcW w:w="333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10 godz.</w:t>
            </w:r>
          </w:p>
        </w:tc>
      </w:tr>
      <w:tr>
        <w:trPr>
          <w:trHeight w:val="360" w:hRule="atLeast"/>
        </w:trPr>
        <w:tc>
          <w:tcPr>
            <w:tcW w:w="7293" w:type="dxa"/>
            <w:gridSpan w:val="11"/>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Przygotowanie do zaliczenia ćwiczeń</w:t>
            </w:r>
          </w:p>
        </w:tc>
        <w:tc>
          <w:tcPr>
            <w:tcW w:w="333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10 godz.</w:t>
            </w:r>
          </w:p>
        </w:tc>
      </w:tr>
      <w:tr>
        <w:trPr>
          <w:trHeight w:val="360" w:hRule="atLeast"/>
        </w:trPr>
        <w:tc>
          <w:tcPr>
            <w:tcW w:w="7293" w:type="dxa"/>
            <w:gridSpan w:val="11"/>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Sumaryczne obciążenie pracą studenta</w:t>
            </w:r>
          </w:p>
        </w:tc>
        <w:tc>
          <w:tcPr>
            <w:tcW w:w="333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75 godzin</w:t>
            </w:r>
          </w:p>
        </w:tc>
      </w:tr>
      <w:tr>
        <w:trPr>
          <w:trHeight w:val="360" w:hRule="atLeast"/>
        </w:trPr>
        <w:tc>
          <w:tcPr>
            <w:tcW w:w="7293" w:type="dxa"/>
            <w:gridSpan w:val="11"/>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Punkty ECTS za przedmiot</w:t>
            </w:r>
          </w:p>
        </w:tc>
        <w:tc>
          <w:tcPr>
            <w:tcW w:w="3339" w:type="dxa"/>
            <w:gridSpan w:val="3"/>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3</w:t>
            </w:r>
          </w:p>
        </w:tc>
      </w:tr>
    </w:tbl>
    <w:p>
      <w:pPr>
        <w:pStyle w:val="Normal"/>
        <w:spacing w:before="0" w:after="140"/>
        <w:ind w:hanging="0" w:left="0"/>
        <w:rPr/>
      </w:pPr>
      <w:r>
        <w:rPr/>
      </w:r>
    </w:p>
    <w:p>
      <w:pPr>
        <w:pStyle w:val="BodyText"/>
        <w:spacing w:before="0" w:after="140"/>
        <w:ind w:hanging="0" w:left="0"/>
        <w:rPr/>
      </w:pPr>
      <w:r>
        <w:rPr/>
      </w:r>
      <w:r>
        <w:br w:type="page"/>
      </w:r>
    </w:p>
    <w:p>
      <w:pPr>
        <w:pStyle w:val="BodyText"/>
        <w:spacing w:before="0" w:after="140"/>
        <w:ind w:hanging="0" w:left="0"/>
        <w:rPr>
          <w:rFonts w:cs="Arial"/>
          <w:b/>
        </w:rPr>
      </w:pPr>
      <w:r>
        <w:rPr>
          <w:rFonts w:cs="Arial"/>
          <w:b/>
        </w:rPr>
      </w:r>
    </w:p>
    <w:tbl>
      <w:tblPr>
        <w:tblW w:w="10490" w:type="dxa"/>
        <w:jc w:val="left"/>
        <w:tblInd w:w="29" w:type="dxa"/>
        <w:tblLayout w:type="fixed"/>
        <w:tblCellMar>
          <w:top w:w="0" w:type="dxa"/>
          <w:left w:w="30" w:type="dxa"/>
          <w:bottom w:w="0" w:type="dxa"/>
          <w:right w:w="30" w:type="dxa"/>
        </w:tblCellMar>
        <w:tblLook w:firstRow="1" w:noVBand="1" w:lastRow="0" w:firstColumn="1" w:lastColumn="0" w:noHBand="0" w:val="04a0"/>
      </w:tblPr>
      <w:tblGrid>
        <w:gridCol w:w="1273"/>
        <w:gridCol w:w="43"/>
        <w:gridCol w:w="425"/>
        <w:gridCol w:w="562"/>
        <w:gridCol w:w="267"/>
        <w:gridCol w:w="159"/>
        <w:gridCol w:w="146"/>
        <w:gridCol w:w="562"/>
        <w:gridCol w:w="960"/>
        <w:gridCol w:w="829"/>
        <w:gridCol w:w="1478"/>
        <w:gridCol w:w="984"/>
        <w:gridCol w:w="954"/>
        <w:gridCol w:w="1848"/>
      </w:tblGrid>
      <w:tr>
        <w:trPr>
          <w:trHeight w:val="509" w:hRule="atLeast"/>
        </w:trPr>
        <w:tc>
          <w:tcPr>
            <w:tcW w:w="10490"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lineRule="auto" w:line="240" w:before="0" w:after="0"/>
              <w:contextualSpacing/>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4397"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przedmiotu/modułu kształcenia:</w:t>
            </w:r>
          </w:p>
        </w:tc>
        <w:tc>
          <w:tcPr>
            <w:tcW w:w="6093" w:type="dxa"/>
            <w:gridSpan w:val="5"/>
            <w:tcBorders>
              <w:top w:val="single" w:sz="6" w:space="0" w:color="000000"/>
              <w:left w:val="single" w:sz="6" w:space="0" w:color="000000"/>
              <w:right w:val="single" w:sz="6" w:space="0" w:color="000000"/>
            </w:tcBorders>
            <w:vAlign w:val="center"/>
          </w:tcPr>
          <w:p>
            <w:pPr>
              <w:pStyle w:val="Normal"/>
              <w:keepNext w:val="true"/>
              <w:numPr>
                <w:ilvl w:val="0"/>
                <w:numId w:val="0"/>
              </w:numPr>
              <w:spacing w:before="120" w:after="120"/>
              <w:ind w:hanging="0" w:left="170"/>
              <w:outlineLvl w:val="0"/>
              <w:rPr>
                <w:rFonts w:eastAsia="Times New Roman"/>
                <w:b/>
                <w:bCs/>
                <w:kern w:val="2"/>
                <w:szCs w:val="32"/>
              </w:rPr>
            </w:pPr>
            <w:bookmarkStart w:id="3" w:name="Praktyka_zawodowa_nauczycielska_dydaktyc"/>
            <w:bookmarkEnd w:id="3"/>
            <w:r>
              <w:rPr>
                <w:rFonts w:eastAsia="Times New Roman"/>
                <w:b/>
                <w:bCs/>
                <w:kern w:val="2"/>
                <w:szCs w:val="32"/>
              </w:rPr>
              <w:t xml:space="preserve">Praktyka zawodowa nauczycielska dydaktyczna ciągła w szkole ponadpodstawowej - 90 godzin </w:t>
              <w:br/>
              <w:t>(4 tygodnie)</w:t>
            </w:r>
          </w:p>
        </w:tc>
      </w:tr>
      <w:tr>
        <w:trPr>
          <w:trHeight w:val="304" w:hRule="atLeast"/>
        </w:trPr>
        <w:tc>
          <w:tcPr>
            <w:tcW w:w="3437"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w języku angielskim:</w:t>
            </w:r>
          </w:p>
        </w:tc>
        <w:tc>
          <w:tcPr>
            <w:tcW w:w="7053"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eastAsia="pl-PL"/>
              </w:rPr>
            </w:pPr>
            <w:r>
              <w:rPr>
                <w:lang w:val="en-US" w:eastAsia="pl-PL"/>
              </w:rPr>
              <w:t>Teaching practice in post-primary school - 90 hours  (4 weeks)</w:t>
            </w:r>
          </w:p>
        </w:tc>
      </w:tr>
      <w:tr>
        <w:trPr>
          <w:trHeight w:val="454" w:hRule="atLeast"/>
        </w:trPr>
        <w:tc>
          <w:tcPr>
            <w:tcW w:w="2303"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Język wykładowy:</w:t>
            </w:r>
          </w:p>
        </w:tc>
        <w:tc>
          <w:tcPr>
            <w:tcW w:w="8187"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t>Polski</w:t>
            </w:r>
          </w:p>
        </w:tc>
      </w:tr>
      <w:tr>
        <w:trPr>
          <w:trHeight w:val="454" w:hRule="atLeast"/>
        </w:trPr>
        <w:tc>
          <w:tcPr>
            <w:tcW w:w="6704"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Kierunek studiów, dla którego przedmiot jest oferowany:</w:t>
            </w:r>
          </w:p>
        </w:tc>
        <w:tc>
          <w:tcPr>
            <w:tcW w:w="3786" w:type="dxa"/>
            <w:gridSpan w:val="3"/>
            <w:tcBorders>
              <w:top w:val="single" w:sz="6" w:space="0" w:color="000000"/>
              <w:left w:val="single" w:sz="6" w:space="0" w:color="000000"/>
              <w:right w:val="single" w:sz="6" w:space="0" w:color="000000"/>
            </w:tcBorders>
            <w:vAlign w:val="center"/>
          </w:tcPr>
          <w:p>
            <w:pPr>
              <w:pStyle w:val="Normal"/>
              <w:spacing w:before="120" w:after="120"/>
              <w:rPr/>
            </w:pPr>
            <w:r>
              <w:rPr/>
              <w:t>Filologia angielska, sp. nauczycielska</w:t>
            </w:r>
          </w:p>
        </w:tc>
      </w:tr>
      <w:tr>
        <w:trPr>
          <w:trHeight w:val="454" w:hRule="atLeast"/>
        </w:trPr>
        <w:tc>
          <w:tcPr>
            <w:tcW w:w="2729"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Jednostka realizująca:</w:t>
            </w:r>
          </w:p>
        </w:tc>
        <w:tc>
          <w:tcPr>
            <w:tcW w:w="7761" w:type="dxa"/>
            <w:gridSpan w:val="8"/>
            <w:tcBorders>
              <w:top w:val="single" w:sz="6" w:space="0" w:color="000000"/>
              <w:left w:val="single" w:sz="6" w:space="0" w:color="000000"/>
              <w:right w:val="single" w:sz="6" w:space="0" w:color="000000"/>
            </w:tcBorders>
            <w:vAlign w:val="center"/>
          </w:tcPr>
          <w:p>
            <w:pPr>
              <w:pStyle w:val="Normal"/>
              <w:spacing w:before="120" w:after="120"/>
              <w:rPr/>
            </w:pPr>
            <w:r>
              <w:rPr/>
              <w:t>Instytut Językoznawstwa i Literaturoznawstwa</w:t>
            </w:r>
          </w:p>
        </w:tc>
      </w:tr>
      <w:tr>
        <w:trPr>
          <w:trHeight w:val="454" w:hRule="atLeast"/>
        </w:trPr>
        <w:tc>
          <w:tcPr>
            <w:tcW w:w="7688"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Rodzaj przedmiotu/modułu kształcenia (obowiązkowy/fakultatywny):</w:t>
            </w:r>
          </w:p>
        </w:tc>
        <w:tc>
          <w:tcPr>
            <w:tcW w:w="2802" w:type="dxa"/>
            <w:gridSpan w:val="2"/>
            <w:tcBorders>
              <w:top w:val="single" w:sz="6" w:space="0" w:color="000000"/>
              <w:left w:val="single" w:sz="6" w:space="0" w:color="000000"/>
              <w:right w:val="single" w:sz="6" w:space="0" w:color="000000"/>
            </w:tcBorders>
            <w:vAlign w:val="center"/>
          </w:tcPr>
          <w:p>
            <w:pPr>
              <w:pStyle w:val="Normal"/>
              <w:spacing w:before="120" w:after="120"/>
              <w:rPr/>
            </w:pPr>
            <w:r>
              <w:rPr/>
              <w:t>Przedmiot fakultatywny</w:t>
            </w:r>
          </w:p>
        </w:tc>
      </w:tr>
      <w:tr>
        <w:trPr>
          <w:trHeight w:val="454" w:hRule="atLeast"/>
        </w:trPr>
        <w:tc>
          <w:tcPr>
            <w:tcW w:w="7688"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Poziom modułu kształcenia (np. pierwszego lub drugiego stopnia):</w:t>
            </w:r>
          </w:p>
        </w:tc>
        <w:tc>
          <w:tcPr>
            <w:tcW w:w="2802" w:type="dxa"/>
            <w:gridSpan w:val="2"/>
            <w:tcBorders>
              <w:top w:val="single" w:sz="6" w:space="0" w:color="000000"/>
              <w:left w:val="single" w:sz="6" w:space="0" w:color="000000"/>
              <w:right w:val="single" w:sz="6" w:space="0" w:color="000000"/>
            </w:tcBorders>
            <w:vAlign w:val="center"/>
          </w:tcPr>
          <w:p>
            <w:pPr>
              <w:pStyle w:val="Normal"/>
              <w:spacing w:before="120" w:after="120"/>
              <w:rPr/>
            </w:pPr>
            <w:r>
              <w:rPr/>
              <w:t>Studia drugiego stopnia</w:t>
            </w:r>
          </w:p>
        </w:tc>
      </w:tr>
      <w:tr>
        <w:trPr>
          <w:trHeight w:val="454" w:hRule="atLeast"/>
        </w:trPr>
        <w:tc>
          <w:tcPr>
            <w:tcW w:w="1741"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Rok studiów:</w:t>
            </w:r>
          </w:p>
        </w:tc>
        <w:tc>
          <w:tcPr>
            <w:tcW w:w="8749"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Drugi</w:t>
            </w:r>
          </w:p>
        </w:tc>
      </w:tr>
      <w:tr>
        <w:trPr>
          <w:trHeight w:val="454" w:hRule="atLeast"/>
        </w:trPr>
        <w:tc>
          <w:tcPr>
            <w:tcW w:w="1316"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Semestr:</w:t>
            </w:r>
          </w:p>
        </w:tc>
        <w:tc>
          <w:tcPr>
            <w:tcW w:w="9174"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Czwarty</w:t>
            </w:r>
          </w:p>
        </w:tc>
      </w:tr>
      <w:tr>
        <w:trPr>
          <w:trHeight w:val="454" w:hRule="atLeast"/>
        </w:trPr>
        <w:tc>
          <w:tcPr>
            <w:tcW w:w="2875"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Liczba punktów ECTS:</w:t>
            </w:r>
          </w:p>
        </w:tc>
        <w:tc>
          <w:tcPr>
            <w:tcW w:w="7615" w:type="dxa"/>
            <w:gridSpan w:val="7"/>
            <w:tcBorders>
              <w:top w:val="single" w:sz="6" w:space="0" w:color="000000"/>
              <w:left w:val="single" w:sz="6" w:space="0" w:color="000000"/>
              <w:right w:val="single" w:sz="6" w:space="0" w:color="000000"/>
            </w:tcBorders>
            <w:vAlign w:val="center"/>
          </w:tcPr>
          <w:p>
            <w:pPr>
              <w:pStyle w:val="Normal"/>
              <w:spacing w:before="120" w:after="120"/>
              <w:rPr/>
            </w:pPr>
            <w:r>
              <w:rPr/>
              <w:t>3</w:t>
            </w:r>
          </w:p>
        </w:tc>
      </w:tr>
      <w:tr>
        <w:trPr>
          <w:trHeight w:val="454" w:hRule="atLeast"/>
        </w:trPr>
        <w:tc>
          <w:tcPr>
            <w:tcW w:w="522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koordynatora przedmiotu:</w:t>
            </w:r>
          </w:p>
        </w:tc>
        <w:tc>
          <w:tcPr>
            <w:tcW w:w="5264" w:type="dxa"/>
            <w:gridSpan w:val="4"/>
            <w:tcBorders>
              <w:top w:val="single" w:sz="6" w:space="0" w:color="000000"/>
              <w:left w:val="single" w:sz="6" w:space="0" w:color="000000"/>
              <w:right w:val="single" w:sz="6" w:space="0" w:color="000000"/>
            </w:tcBorders>
            <w:vAlign w:val="center"/>
          </w:tcPr>
          <w:p>
            <w:pPr>
              <w:pStyle w:val="Normal"/>
              <w:spacing w:before="120" w:after="120"/>
              <w:rPr/>
            </w:pPr>
            <w:r>
              <w:rPr/>
              <w:t>mgr Ewelina Chwedczuk</w:t>
            </w:r>
          </w:p>
        </w:tc>
      </w:tr>
      <w:tr>
        <w:trPr>
          <w:trHeight w:val="454" w:hRule="atLeast"/>
        </w:trPr>
        <w:tc>
          <w:tcPr>
            <w:tcW w:w="522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prowadzących zajęcia:</w:t>
            </w:r>
          </w:p>
        </w:tc>
        <w:tc>
          <w:tcPr>
            <w:tcW w:w="5264" w:type="dxa"/>
            <w:gridSpan w:val="4"/>
            <w:tcBorders>
              <w:top w:val="single" w:sz="6" w:space="0" w:color="000000"/>
              <w:left w:val="single" w:sz="6" w:space="0" w:color="000000"/>
              <w:right w:val="single" w:sz="6" w:space="0" w:color="000000"/>
            </w:tcBorders>
            <w:vAlign w:val="center"/>
          </w:tcPr>
          <w:p>
            <w:pPr>
              <w:pStyle w:val="Normal"/>
              <w:spacing w:before="120" w:after="120"/>
              <w:rPr/>
            </w:pPr>
            <w:r>
              <w:rPr/>
              <w:t>mgr Ewelina Chwedczuk</w:t>
            </w:r>
          </w:p>
        </w:tc>
      </w:tr>
      <w:tr>
        <w:trPr>
          <w:trHeight w:val="454" w:hRule="atLeast"/>
        </w:trPr>
        <w:tc>
          <w:tcPr>
            <w:tcW w:w="522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Założenia i cele przedmiotu:</w:t>
            </w:r>
          </w:p>
        </w:tc>
        <w:tc>
          <w:tcPr>
            <w:tcW w:w="5264" w:type="dxa"/>
            <w:gridSpan w:val="4"/>
            <w:tcBorders>
              <w:top w:val="single" w:sz="6" w:space="0" w:color="000000"/>
              <w:left w:val="single" w:sz="6" w:space="0" w:color="000000"/>
              <w:right w:val="single" w:sz="6" w:space="0" w:color="000000"/>
            </w:tcBorders>
            <w:vAlign w:val="center"/>
          </w:tcPr>
          <w:p>
            <w:pPr>
              <w:pStyle w:val="Normal"/>
              <w:spacing w:before="120" w:after="120"/>
              <w:rPr/>
            </w:pPr>
            <w:r>
              <w:rPr/>
              <w:t>Celem praktyki jest kształtowanie kompetencji dydaktycznych studentów  zakresu nauczania języka polskiego w szkole ponadpodstawowej.</w:t>
            </w:r>
          </w:p>
        </w:tc>
      </w:tr>
      <w:tr>
        <w:trPr>
          <w:trHeight w:val="1170" w:hRule="atLeast"/>
        </w:trPr>
        <w:tc>
          <w:tcPr>
            <w:tcW w:w="1273"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ight="170"/>
              <w:rPr>
                <w:rFonts w:cs="Arial"/>
                <w:b/>
                <w:color w:val="000000"/>
              </w:rPr>
            </w:pPr>
            <w:r>
              <w:rPr>
                <w:rFonts w:cs="Arial"/>
                <w:b/>
                <w:color w:val="000000"/>
              </w:rPr>
              <w:t>Symbol efektu</w:t>
            </w:r>
          </w:p>
        </w:tc>
        <w:tc>
          <w:tcPr>
            <w:tcW w:w="7369" w:type="dxa"/>
            <w:gridSpan w:val="12"/>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ight="170"/>
              <w:rPr>
                <w:rFonts w:cs="Arial"/>
                <w:b/>
                <w:color w:val="000000"/>
              </w:rPr>
            </w:pPr>
            <w:r>
              <w:rPr>
                <w:rFonts w:cs="Arial"/>
                <w:b/>
                <w:color w:val="000000"/>
              </w:rPr>
              <w:t>Efekt uczenia się: WIEDZA</w:t>
            </w:r>
          </w:p>
          <w:p>
            <w:pPr>
              <w:pStyle w:val="Normal"/>
              <w:spacing w:lineRule="auto" w:line="240" w:before="120" w:after="120"/>
              <w:ind w:left="170" w:right="170"/>
              <w:rPr>
                <w:rFonts w:cs="Arial"/>
                <w:b/>
                <w:color w:val="000000"/>
              </w:rPr>
            </w:pPr>
            <w:r>
              <w:rPr>
                <w:rFonts w:cs="Arial"/>
                <w:b/>
                <w:color w:val="000000"/>
              </w:rPr>
              <w:t>Zna i rozumie:</w:t>
            </w:r>
          </w:p>
        </w:tc>
        <w:tc>
          <w:tcPr>
            <w:tcW w:w="1848"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ight="170"/>
              <w:rPr>
                <w:rFonts w:cs="Arial"/>
                <w:b/>
                <w:color w:val="000000"/>
              </w:rPr>
            </w:pPr>
            <w:r>
              <w:rPr>
                <w:rFonts w:cs="Arial"/>
                <w:b/>
                <w:color w:val="000000"/>
              </w:rPr>
              <w:t>Symbol efektu ze standardu</w:t>
            </w:r>
          </w:p>
        </w:tc>
      </w:tr>
      <w:tr>
        <w:trPr>
          <w:trHeight w:val="721"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S_W25</w:t>
            </w:r>
          </w:p>
        </w:tc>
        <w:tc>
          <w:tcPr>
            <w:tcW w:w="7369"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zadania dydaktyczne realizowane przez szkołę lub placówkę systemu oświaty;</w:t>
            </w:r>
          </w:p>
        </w:tc>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D.2.W1.</w:t>
            </w:r>
          </w:p>
        </w:tc>
      </w:tr>
      <w:tr>
        <w:trPr>
          <w:trHeight w:val="676"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S_W26</w:t>
            </w:r>
          </w:p>
        </w:tc>
        <w:tc>
          <w:tcPr>
            <w:tcW w:w="7369"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sposób funkcjonowania oraz organizację pracy dydaktycznej szkoły lub placówki systemu oświaty;</w:t>
            </w:r>
          </w:p>
        </w:tc>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D.2.W2.</w:t>
            </w:r>
          </w:p>
        </w:tc>
      </w:tr>
      <w:tr>
        <w:trPr>
          <w:trHeight w:val="810"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S_W27</w:t>
            </w:r>
          </w:p>
        </w:tc>
        <w:tc>
          <w:tcPr>
            <w:tcW w:w="7369"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rodzaje dokumentacji działalności dydaktycznej prowadzonej w szkole lub placówce systemu oświaty.</w:t>
            </w:r>
          </w:p>
        </w:tc>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D.2.W3.</w:t>
            </w:r>
          </w:p>
        </w:tc>
      </w:tr>
      <w:tr>
        <w:trPr>
          <w:trHeight w:val="1120" w:hRule="atLeast"/>
        </w:trPr>
        <w:tc>
          <w:tcPr>
            <w:tcW w:w="1273"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b/>
              </w:rPr>
            </w:pPr>
            <w:r>
              <w:rPr>
                <w:b/>
              </w:rPr>
              <w:t>Symbol efektu</w:t>
            </w:r>
          </w:p>
        </w:tc>
        <w:tc>
          <w:tcPr>
            <w:tcW w:w="7369"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b/>
              </w:rPr>
            </w:pPr>
            <w:r>
              <w:rPr>
                <w:b/>
              </w:rPr>
              <w:t>Efekt uczenia się: UMIEJĘTNOŚCI</w:t>
            </w:r>
          </w:p>
          <w:p>
            <w:pPr>
              <w:pStyle w:val="Normal"/>
              <w:spacing w:before="120" w:after="120"/>
              <w:ind w:left="170" w:right="170"/>
              <w:rPr>
                <w:rFonts w:cs="Arial"/>
                <w:b/>
              </w:rPr>
            </w:pPr>
            <w:r>
              <w:rPr>
                <w:rFonts w:cs="Arial"/>
                <w:b/>
              </w:rPr>
              <w:t>Potrafi:</w:t>
            </w:r>
          </w:p>
        </w:tc>
        <w:tc>
          <w:tcPr>
            <w:tcW w:w="1848"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cs="Arial"/>
                <w:b/>
              </w:rPr>
            </w:pPr>
            <w:r>
              <w:rPr>
                <w:b/>
              </w:rPr>
              <w:t>Symbol efektu ze standardu</w:t>
            </w:r>
          </w:p>
        </w:tc>
      </w:tr>
      <w:tr>
        <w:trPr>
          <w:trHeight w:val="699"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S_U26</w:t>
            </w:r>
          </w:p>
        </w:tc>
        <w:tc>
          <w:tcPr>
            <w:tcW w:w="7369"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wyciągnąć wnioski z obserwacji pracy dydaktycznej nauczyciela, jego interakcji z uczniami oraz sposobu planowania i przeprowadzania zajęć dydaktycznych; aktywnie obserwować stosowane przez nauczyciela metody i formy pracy oraz wykorzystywane pomoce dydaktyczne, a także sposoby oceniania uczniów oraz zadawania i sprawdzania pracy domowej;</w:t>
            </w:r>
          </w:p>
        </w:tc>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D.2.U1.</w:t>
            </w:r>
          </w:p>
        </w:tc>
      </w:tr>
      <w:tr>
        <w:trPr>
          <w:trHeight w:val="751"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S_U27</w:t>
            </w:r>
          </w:p>
        </w:tc>
        <w:tc>
          <w:tcPr>
            <w:tcW w:w="7369"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zaplanować i przeprowadzić pod nadzorem opiekuna praktyk zawodowych serię lekcji lub zajęć;</w:t>
            </w:r>
          </w:p>
        </w:tc>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D.2.U2.</w:t>
            </w:r>
          </w:p>
        </w:tc>
      </w:tr>
      <w:tr>
        <w:trPr>
          <w:trHeight w:val="1097"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S_U28</w:t>
            </w:r>
          </w:p>
        </w:tc>
        <w:tc>
          <w:tcPr>
            <w:tcW w:w="7369"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analizować, przy pomocy opiekuna praktyk zawodowych oraz nauczycieli akademickich prowadzących zajęcia w zakresie przygotowania psychologiczno-pedagogicznego, sytuacje i zdarzenia pedagogiczne zaobserwowane lub doświadczone w czasie praktyk.</w:t>
            </w:r>
          </w:p>
        </w:tc>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D.2.U3.</w:t>
            </w:r>
          </w:p>
        </w:tc>
      </w:tr>
      <w:tr>
        <w:trPr>
          <w:trHeight w:val="1148" w:hRule="atLeast"/>
        </w:trPr>
        <w:tc>
          <w:tcPr>
            <w:tcW w:w="1273"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b/>
              </w:rPr>
            </w:pPr>
            <w:r>
              <w:rPr>
                <w:b/>
              </w:rPr>
              <w:t>Symbol efektu</w:t>
            </w:r>
          </w:p>
        </w:tc>
        <w:tc>
          <w:tcPr>
            <w:tcW w:w="7369"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b/>
              </w:rPr>
            </w:pPr>
            <w:r>
              <w:rPr>
                <w:b/>
              </w:rPr>
              <w:t>Efekt uczenia się: KOMPETENCJE SPOŁECZNE</w:t>
            </w:r>
          </w:p>
          <w:p>
            <w:pPr>
              <w:pStyle w:val="Normal"/>
              <w:spacing w:before="120" w:after="120"/>
              <w:ind w:left="170" w:right="170"/>
              <w:rPr>
                <w:rFonts w:cs="Arial"/>
                <w:b/>
              </w:rPr>
            </w:pPr>
            <w:r>
              <w:rPr>
                <w:rFonts w:cs="Arial"/>
                <w:b/>
              </w:rPr>
              <w:t>Jest gotów do:</w:t>
            </w:r>
          </w:p>
        </w:tc>
        <w:tc>
          <w:tcPr>
            <w:tcW w:w="1848"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cs="Arial"/>
                <w:b/>
              </w:rPr>
            </w:pPr>
            <w:r>
              <w:rPr>
                <w:b/>
              </w:rPr>
              <w:t>Symbol efektu ze standardu</w:t>
            </w:r>
          </w:p>
        </w:tc>
      </w:tr>
      <w:tr>
        <w:trPr>
          <w:trHeight w:val="1040"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S_K16</w:t>
            </w:r>
          </w:p>
        </w:tc>
        <w:tc>
          <w:tcPr>
            <w:tcW w:w="7369"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skutecznego współdziałania z opiekunem praktyk zawodowych i nauczycielami w celu poszerzania swojej wiedzy dydaktycznej oraz rozwijania umiejętności wychowawczych.</w:t>
            </w:r>
          </w:p>
        </w:tc>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D.2.K1.</w:t>
            </w:r>
          </w:p>
        </w:tc>
      </w:tr>
      <w:tr>
        <w:trPr>
          <w:trHeight w:val="454" w:hRule="atLeast"/>
        </w:trPr>
        <w:tc>
          <w:tcPr>
            <w:tcW w:w="2570" w:type="dxa"/>
            <w:gridSpan w:val="5"/>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Forma i typy zajęć:</w:t>
            </w:r>
          </w:p>
        </w:tc>
        <w:tc>
          <w:tcPr>
            <w:tcW w:w="7920" w:type="dxa"/>
            <w:gridSpan w:val="9"/>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pPr>
            <w:r>
              <w:rPr/>
              <w:t>Praktyka ciągła – ćwiczenia</w:t>
            </w:r>
          </w:p>
        </w:tc>
      </w:tr>
      <w:tr>
        <w:trPr>
          <w:trHeight w:val="454"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Wymagania wstępne i dodatkowe:</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Dydaktyka języka polskiego w szkole ponadpodstawowej.</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Treści modułu kształcenia: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1"/>
              </w:numPr>
              <w:spacing w:lineRule="auto" w:line="240" w:before="0" w:after="160"/>
              <w:contextualSpacing/>
              <w:rPr/>
            </w:pPr>
            <w:r>
              <w:rPr/>
              <w:t>Zadania dydaktyczne realizowane przez szkołę ponadpodstawową.</w:t>
            </w:r>
          </w:p>
          <w:p>
            <w:pPr>
              <w:pStyle w:val="Normal"/>
              <w:numPr>
                <w:ilvl w:val="0"/>
                <w:numId w:val="11"/>
              </w:numPr>
              <w:spacing w:lineRule="auto" w:line="240" w:before="0" w:after="160"/>
              <w:contextualSpacing/>
              <w:rPr/>
            </w:pPr>
            <w:r>
              <w:rPr/>
              <w:t>Sposób funkcjonowania oraz organizacja pracy dydaktycznej szkoły ponadpodstawowej.</w:t>
            </w:r>
          </w:p>
          <w:p>
            <w:pPr>
              <w:pStyle w:val="Normal"/>
              <w:numPr>
                <w:ilvl w:val="0"/>
                <w:numId w:val="11"/>
              </w:numPr>
              <w:spacing w:lineRule="auto" w:line="240" w:before="0" w:after="160"/>
              <w:contextualSpacing/>
              <w:rPr/>
            </w:pPr>
            <w:r>
              <w:rPr/>
              <w:t>Rodzaje dokumentacji działalności dydaktycznej prowadzonej w szkole ponadpodstawowej.</w:t>
            </w:r>
          </w:p>
          <w:p>
            <w:pPr>
              <w:pStyle w:val="Normal"/>
              <w:numPr>
                <w:ilvl w:val="0"/>
                <w:numId w:val="11"/>
              </w:numPr>
              <w:spacing w:lineRule="auto" w:line="240" w:before="0" w:after="160"/>
              <w:contextualSpacing/>
              <w:rPr/>
            </w:pPr>
            <w:r>
              <w:rPr/>
              <w:t>Analiza i interpretacja zaobserwowanych albo doświadczanych sytuacji i zdarzeń dydaktycznych.</w:t>
            </w:r>
          </w:p>
          <w:p>
            <w:pPr>
              <w:pStyle w:val="Normal"/>
              <w:numPr>
                <w:ilvl w:val="0"/>
                <w:numId w:val="11"/>
              </w:numPr>
              <w:spacing w:lineRule="auto" w:line="240" w:before="0" w:after="160"/>
              <w:contextualSpacing/>
              <w:rPr/>
            </w:pPr>
            <w:r>
              <w:rPr/>
              <w:t>Asystowanie nauczycielowi języka polskiego i obserwacja działań podejmowanych w zakresie nauczania języka polskiego w szkole ponadpodstawowej.</w:t>
            </w:r>
          </w:p>
          <w:p>
            <w:pPr>
              <w:pStyle w:val="Normal"/>
              <w:numPr>
                <w:ilvl w:val="0"/>
                <w:numId w:val="11"/>
              </w:numPr>
              <w:spacing w:lineRule="auto" w:line="240" w:before="0" w:after="160"/>
              <w:contextualSpacing/>
              <w:rPr/>
            </w:pPr>
            <w:r>
              <w:rPr/>
              <w:t>Projektowanie i prowadzenie lekcji z przedmiotu język polski w szkole ponadpodstawowej.</w:t>
            </w:r>
          </w:p>
          <w:p>
            <w:pPr>
              <w:pStyle w:val="Normal"/>
              <w:numPr>
                <w:ilvl w:val="0"/>
                <w:numId w:val="11"/>
              </w:numPr>
              <w:spacing w:lineRule="auto" w:line="240" w:before="0" w:after="160"/>
              <w:ind w:hanging="360" w:left="170"/>
              <w:contextualSpacing/>
              <w:rPr/>
            </w:pPr>
            <w:r>
              <w:rPr/>
              <w:t>Prowadzenie dokumentacji praktyki, w której student rejestruje zadanie z zakresu:</w:t>
            </w:r>
          </w:p>
          <w:p>
            <w:pPr>
              <w:pStyle w:val="Normal"/>
              <w:numPr>
                <w:ilvl w:val="0"/>
                <w:numId w:val="11"/>
              </w:numPr>
              <w:spacing w:lineRule="auto" w:line="240" w:before="0" w:after="160"/>
              <w:ind w:hanging="360" w:left="170"/>
              <w:contextualSpacing/>
              <w:rPr/>
            </w:pPr>
            <w:r>
              <w:rPr/>
              <w:t>a)</w:t>
              <w:tab/>
              <w:t>zapoznania ze specyfiką placówki, dokumentacją pracy dydaktycznej i wychowawczej oraz organizacją i funkcjonowaniem szkoły (student przeznacza 2 godziny, potwierdzone zapisem w dokumentacji i podpisem opiekuna praktyki z ramienia placówki).</w:t>
            </w:r>
          </w:p>
          <w:p>
            <w:pPr>
              <w:pStyle w:val="Normal"/>
              <w:spacing w:lineRule="auto" w:line="240"/>
              <w:rPr/>
            </w:pPr>
            <w:r>
              <w:rPr/>
              <w:t>b)</w:t>
              <w:tab/>
              <w:t>realizację treści praktyki poprzez uczestniczenie w każdej z klas:</w:t>
            </w:r>
          </w:p>
          <w:p>
            <w:pPr>
              <w:pStyle w:val="Normal"/>
              <w:spacing w:lineRule="auto" w:line="240"/>
              <w:rPr/>
            </w:pPr>
            <w:r>
              <w:rPr/>
              <w:t>- w klasie IV – obserwowanie i prowadzenie lekcji,</w:t>
            </w:r>
          </w:p>
          <w:p>
            <w:pPr>
              <w:pStyle w:val="Normal"/>
              <w:spacing w:lineRule="auto" w:line="240"/>
              <w:rPr/>
            </w:pPr>
            <w:r>
              <w:rPr/>
              <w:t>- w klasie V – obserwowanie i prowadzenie lekcji,</w:t>
            </w:r>
          </w:p>
          <w:p>
            <w:pPr>
              <w:pStyle w:val="Normal"/>
              <w:spacing w:lineRule="auto" w:line="240"/>
              <w:rPr/>
            </w:pPr>
            <w:r>
              <w:rPr/>
              <w:t>- w klasie VI – obserwowanie i prowadzenie lekcji,</w:t>
            </w:r>
          </w:p>
          <w:p>
            <w:pPr>
              <w:pStyle w:val="Normal"/>
              <w:spacing w:lineRule="auto" w:line="240"/>
              <w:rPr/>
            </w:pPr>
            <w:r>
              <w:rPr/>
              <w:t>- w klasie VII – obserwowanie i prowadzenie lekcji,</w:t>
            </w:r>
          </w:p>
          <w:p>
            <w:pPr>
              <w:pStyle w:val="Normal"/>
              <w:spacing w:lineRule="auto" w:line="240"/>
              <w:rPr/>
            </w:pPr>
            <w:r>
              <w:rPr/>
              <w:t>- w klasie VIII – obserwowanie i prowadzenie lekcji,</w:t>
            </w:r>
          </w:p>
          <w:p>
            <w:pPr>
              <w:pStyle w:val="Normal"/>
              <w:spacing w:lineRule="auto" w:line="240"/>
              <w:rPr/>
            </w:pPr>
            <w:r>
              <w:rPr/>
              <w:t>Studenci obserwują i prowadzą lekcje pod kierunkiem nauczyciela danej klasy (po 15 godzin w każdej klasie). Do wszystkich lekcji, zarówno obserwowanych, jak i prowadzonych, studenci przygotowują opisy w Arkuszu praktyki ciągłej i załączają scenariusze lekcji prowadzonych w oparciu o wskazówki nauczycieli. Scenariusz zatwierdza nauczyciel na dzień przed terminem prowadzenia.</w:t>
            </w:r>
          </w:p>
          <w:p>
            <w:pPr>
              <w:pStyle w:val="Normal"/>
              <w:spacing w:lineRule="auto" w:line="240"/>
              <w:rPr/>
            </w:pPr>
            <w:r>
              <w:rPr/>
              <w:t>3.</w:t>
              <w:tab/>
              <w:t>W trakcie realizacji praktyki ciągłej studenta obowiązuje również przeznaczenie 13 godzin na realizację zadań z zakresu:</w:t>
            </w:r>
          </w:p>
          <w:p>
            <w:pPr>
              <w:pStyle w:val="Normal"/>
              <w:spacing w:lineRule="auto" w:line="240"/>
              <w:rPr/>
            </w:pPr>
            <w:r>
              <w:rPr/>
              <w:t>a)</w:t>
              <w:tab/>
              <w:t>asystowania przy tworzeniu dokumentacji szkolnej – nauka tworzenia planów pracy dydaktycznej, planu rocznego, obserwacja planowania pracy z uczniami, w tym z uczniami ze specjalnymi potrzebami edukacyjnymi, itd.</w:t>
            </w:r>
          </w:p>
          <w:p>
            <w:pPr>
              <w:pStyle w:val="Normal"/>
              <w:spacing w:lineRule="auto" w:line="240"/>
              <w:rPr/>
            </w:pPr>
            <w:r>
              <w:rPr/>
              <w:t>b)</w:t>
              <w:tab/>
              <w:t>asystowania przy prowadzeniu dziennika, arkuszy obserwacji uczniów;</w:t>
            </w:r>
          </w:p>
          <w:p>
            <w:pPr>
              <w:pStyle w:val="Normal"/>
              <w:spacing w:lineRule="auto" w:line="240"/>
              <w:rPr/>
            </w:pPr>
            <w:r>
              <w:rPr/>
              <w:t>c)</w:t>
              <w:tab/>
              <w:t>uczestniczenia w zebraniu z rodzicami i posiedzeniach rady pedagogicznej (po wyrażeniu zgody przez Dyrekcję Placówki),</w:t>
            </w:r>
          </w:p>
          <w:p>
            <w:pPr>
              <w:pStyle w:val="Normal"/>
              <w:spacing w:lineRule="auto" w:line="240"/>
              <w:rPr/>
            </w:pPr>
            <w:r>
              <w:rPr/>
              <w:t>d)</w:t>
              <w:tab/>
              <w:t>udział w zajęciach dodatkowych;</w:t>
            </w:r>
          </w:p>
          <w:p>
            <w:pPr>
              <w:pStyle w:val="Normal"/>
              <w:spacing w:lineRule="auto" w:line="240"/>
              <w:rPr/>
            </w:pPr>
            <w:r>
              <w:rPr/>
              <w:t>e)</w:t>
              <w:tab/>
              <w:t>udział w organizacji wycieczki, spotkań, itp.</w:t>
            </w:r>
          </w:p>
          <w:p>
            <w:pPr>
              <w:pStyle w:val="Normal"/>
              <w:spacing w:lineRule="auto" w:line="240"/>
              <w:rPr/>
            </w:pPr>
            <w:r>
              <w:rPr/>
              <w:t>f)</w:t>
              <w:tab/>
              <w:t>udział w organizacji uroczystości.</w:t>
            </w:r>
          </w:p>
          <w:p>
            <w:pPr>
              <w:pStyle w:val="Normal"/>
              <w:spacing w:lineRule="auto" w:line="240" w:before="120" w:after="120"/>
              <w:rPr/>
            </w:pPr>
            <w:r>
              <w:rPr/>
              <w:t>Realizacja praktyki ciągłej odbywa się w oparciu o Regulamin praktyk zawodowych na kierunku filologia angielska (studia pierwszego i drugiego stopnia) - Moduł specjalnościowy: nauczycielska - prowadzonym na Wydziale Nauk Humanistycznych w Instytucie Językoznawstwa i Literaturoznawstwa Uniwersytetu w Siedlcach.</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podstawowa: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9"/>
              </w:numPr>
              <w:spacing w:lineRule="auto" w:line="259" w:before="0" w:after="160"/>
              <w:contextualSpacing/>
              <w:rPr/>
            </w:pPr>
            <w:r>
              <w:rPr/>
              <w:t>Kaleta-Witusiak M., Kopik A., Walasek-Jarosz B., Techniki gromadzenia i analizy wiedzy o uczniu, Kielce 2013.</w:t>
            </w:r>
          </w:p>
          <w:p>
            <w:pPr>
              <w:pStyle w:val="Normal"/>
              <w:numPr>
                <w:ilvl w:val="0"/>
                <w:numId w:val="9"/>
              </w:numPr>
              <w:spacing w:lineRule="auto" w:line="259" w:before="0" w:after="160"/>
              <w:contextualSpacing/>
              <w:rPr/>
            </w:pPr>
            <w:r>
              <w:rPr/>
              <w:t>Pankowska D., Pedagogika dla nauczycieli w praktyce. Materiały metodyczne, Kraków 2011.</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dodatkowa: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0"/>
              </w:numPr>
              <w:spacing w:lineRule="auto" w:line="259" w:before="0" w:after="160"/>
              <w:contextualSpacing/>
              <w:rPr/>
            </w:pPr>
            <w:r>
              <w:rPr/>
              <w:t>Perry R, Teoria i praktyka. Proces stawania się nauczycielem, Warszawa 2000.</w:t>
            </w:r>
          </w:p>
          <w:p>
            <w:pPr>
              <w:pStyle w:val="Normal"/>
              <w:numPr>
                <w:ilvl w:val="0"/>
                <w:numId w:val="10"/>
              </w:numPr>
              <w:spacing w:lineRule="auto" w:line="259" w:before="0" w:after="160"/>
              <w:contextualSpacing/>
              <w:rPr/>
            </w:pPr>
            <w:r>
              <w:rPr/>
              <w:t>Półturzycki J., Dydaktyka dla nauczycieli, Toruń 2014.</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Planowane formy/działania/metody dydaktyczne:</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Obserwacja i prowadzenie lekcji w ramach praktyki w szkole ponadpodstawowej.</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Sposoby weryfikacji efektów uczenia się osiąganych przez studenta: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lineRule="auto" w:line="240" w:before="120" w:after="120"/>
              <w:rPr/>
            </w:pPr>
            <w:r>
              <w:rPr/>
              <w:t>Efekty weryfikowane będą na podstawie przedłożonej dokumentacji studenta.</w:t>
            </w:r>
          </w:p>
          <w:p>
            <w:pPr>
              <w:pStyle w:val="Normal"/>
              <w:spacing w:lineRule="auto" w:line="240"/>
              <w:rPr/>
            </w:pPr>
            <w:r>
              <w:rPr/>
              <w:t>Zaliczenia praktyki dokonuje opiekun z ramienia Uczelni biorąc pod uwagę następujące kryteria:</w:t>
            </w:r>
          </w:p>
          <w:p>
            <w:pPr>
              <w:pStyle w:val="Normal"/>
              <w:spacing w:lineRule="auto" w:line="240"/>
              <w:rPr/>
            </w:pPr>
            <w:r>
              <w:rPr/>
              <w:t>- ogólną ocenę z przebiegu praktyki wystawioną przez opiekuna z ramienia placówki,</w:t>
            </w:r>
          </w:p>
          <w:p>
            <w:pPr>
              <w:pStyle w:val="Normal"/>
              <w:spacing w:lineRule="auto" w:line="240"/>
              <w:rPr/>
            </w:pPr>
            <w:r>
              <w:rPr/>
              <w:t>- przebieg praktyki i potwierdzone podpisami opiekuna w placówce zadania realizowane w czasie praktyki,</w:t>
            </w:r>
          </w:p>
          <w:p>
            <w:pPr>
              <w:pStyle w:val="Normal"/>
              <w:spacing w:lineRule="auto" w:line="240"/>
              <w:rPr/>
            </w:pPr>
            <w:r>
              <w:rPr/>
              <w:t>- merytoryczną zawartość dokumentacji,</w:t>
            </w:r>
          </w:p>
          <w:p>
            <w:pPr>
              <w:pStyle w:val="Normal"/>
              <w:spacing w:lineRule="auto" w:line="240" w:before="120" w:after="120"/>
              <w:rPr/>
            </w:pPr>
            <w:r>
              <w:rPr/>
              <w:t>- kompletność, spójność i estetykę dokumentacji.</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Forma i warunki zaliczenia: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Zaliczenie z oceną. Za każdy element poddawany weryfikacji w kwestionariuszu oceny student otrzyma 1 pkt. Punktacja i kryteria oceny: 14 pkt. – ocena bardzo dobra; 13pkt. – ocena dobra plus; 12 pkt. – ocena dobra; 11-10 pkt. – ocena dostateczna plus; 9-8 pkt. – ocena dostateczna; 7 pkt. i poniżej – ocena niedostateczna.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Bilans punktów ECTS:</w:t>
            </w:r>
          </w:p>
        </w:tc>
      </w:tr>
      <w:tr>
        <w:trPr>
          <w:trHeight w:val="37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color w:val="000000"/>
              </w:rPr>
            </w:pPr>
            <w:r>
              <w:rPr>
                <w:rFonts w:cs="Arial"/>
                <w:bCs/>
                <w:color w:val="000000"/>
              </w:rPr>
              <w:t>Studia stacjonarne</w:t>
            </w:r>
          </w:p>
        </w:tc>
      </w:tr>
      <w:tr>
        <w:trPr>
          <w:trHeight w:val="454" w:hRule="atLeast"/>
        </w:trPr>
        <w:tc>
          <w:tcPr>
            <w:tcW w:w="5226"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Aktywność</w:t>
            </w:r>
          </w:p>
        </w:tc>
        <w:tc>
          <w:tcPr>
            <w:tcW w:w="5264"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Obciążenie studenta</w:t>
            </w:r>
          </w:p>
        </w:tc>
      </w:tr>
      <w:tr>
        <w:trPr>
          <w:trHeight w:val="330" w:hRule="atLeast"/>
        </w:trPr>
        <w:tc>
          <w:tcPr>
            <w:tcW w:w="522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Ćwiczenia</w:t>
            </w:r>
          </w:p>
        </w:tc>
        <w:tc>
          <w:tcPr>
            <w:tcW w:w="5264"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90 godzin</w:t>
            </w:r>
          </w:p>
        </w:tc>
      </w:tr>
      <w:tr>
        <w:trPr>
          <w:trHeight w:val="360" w:hRule="atLeast"/>
        </w:trPr>
        <w:tc>
          <w:tcPr>
            <w:tcW w:w="522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5264"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90 godzin</w:t>
            </w:r>
          </w:p>
        </w:tc>
      </w:tr>
      <w:tr>
        <w:trPr>
          <w:trHeight w:val="360" w:hRule="atLeast"/>
        </w:trPr>
        <w:tc>
          <w:tcPr>
            <w:tcW w:w="522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5264"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3</w:t>
            </w:r>
          </w:p>
        </w:tc>
      </w:tr>
    </w:tbl>
    <w:p>
      <w:pPr>
        <w:pStyle w:val="Normal"/>
        <w:spacing w:lineRule="auto" w:line="240" w:before="0" w:after="0"/>
        <w:ind w:left="0"/>
        <w:rPr>
          <w:rFonts w:cs="Arial"/>
          <w:b/>
        </w:rPr>
      </w:pPr>
      <w:r>
        <w:rPr>
          <w:rFonts w:cs="Arial"/>
          <w:b/>
        </w:rPr>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9"/>
        <w:gridCol w:w="285"/>
        <w:gridCol w:w="288"/>
        <w:gridCol w:w="561"/>
        <w:gridCol w:w="715"/>
        <w:gridCol w:w="425"/>
        <w:gridCol w:w="1554"/>
        <w:gridCol w:w="1257"/>
        <w:gridCol w:w="591"/>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rPr>
            </w:pPr>
            <w:r>
              <w:rPr>
                <w:rFonts w:cs="Arial"/>
              </w:rPr>
              <w:t xml:space="preserve">                                                                                                                      </w:t>
            </w:r>
            <w:r>
              <w:rPr>
                <w:rFonts w:cs="Arial"/>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rPr>
            </w:pPr>
            <w:r>
              <w:rPr>
                <w:rFonts w:cs="Arial"/>
                <w:b/>
                <w:bCs/>
                <w:color w:val="000000"/>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Heading11"/>
              <w:spacing w:before="120" w:after="120"/>
              <w:rPr>
                <w:color w:val="000000"/>
              </w:rPr>
            </w:pPr>
            <w:r>
              <w:rPr>
                <w:color w:val="000000"/>
              </w:rPr>
              <w:t xml:space="preserve"> </w:t>
            </w:r>
            <w:bookmarkStart w:id="4" w:name="Tłumaczenia_bilateralne"/>
            <w:bookmarkEnd w:id="4"/>
            <w:r>
              <w:rPr>
                <w:rFonts w:eastAsia="Arial"/>
                <w:sz w:val="22"/>
                <w:szCs w:val="22"/>
              </w:rPr>
              <w:t>Tłumaczenia bilateralne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lang w:val="en-US"/>
              </w:rPr>
            </w:pPr>
            <w:r>
              <w:rPr>
                <w:rFonts w:cs="Arial"/>
                <w:color w:val="000000"/>
                <w:lang w:val="en-US"/>
              </w:rPr>
              <w:t xml:space="preserve"> </w:t>
            </w:r>
            <w:r>
              <w:rPr>
                <w:rFonts w:eastAsia="Arial" w:cs="Arial"/>
                <w:lang w:val="en-US"/>
              </w:rPr>
              <w:t>Bilateral Interpreting</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angielski</w:t>
            </w:r>
          </w:p>
        </w:tc>
      </w:tr>
      <w:tr>
        <w:trPr>
          <w:trHeight w:val="454" w:hRule="atLeast"/>
        </w:trPr>
        <w:tc>
          <w:tcPr>
            <w:tcW w:w="6687"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6" w:type="dxa"/>
            <w:gridSpan w:val="3"/>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color w:val="000000"/>
              </w:rPr>
              <w:t xml:space="preserve"> </w:t>
            </w:r>
            <w:r>
              <w:rPr>
                <w:rFonts w:cs="Arial"/>
              </w:rPr>
              <w:t>Filologia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b/>
              </w:rPr>
            </w:pPr>
            <w:r>
              <w:rPr>
                <w:rFonts w:cs="Arial"/>
              </w:rPr>
              <w:t xml:space="preserve"> </w:t>
            </w:r>
            <w:r>
              <w:rPr>
                <w:rFonts w:cs="Arial"/>
              </w:rPr>
              <w:t>Wydział Nauk Humanistycznych</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fakultatywny</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drugi</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 xml:space="preserve"> </w:t>
            </w:r>
            <w:r>
              <w:rPr>
                <w:rFonts w:cs="Arial"/>
              </w:rPr>
              <w:t>2</w:t>
            </w:r>
          </w:p>
        </w:tc>
      </w:tr>
      <w:tr>
        <w:trPr>
          <w:trHeight w:val="454" w:hRule="atLeast"/>
        </w:trPr>
        <w:tc>
          <w:tcPr>
            <w:tcW w:w="3993"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0" w:type="dxa"/>
            <w:gridSpan w:val="6"/>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4</w:t>
            </w:r>
          </w:p>
        </w:tc>
      </w:tr>
      <w:tr>
        <w:trPr>
          <w:trHeight w:val="454" w:hRule="atLeast"/>
        </w:trPr>
        <w:tc>
          <w:tcPr>
            <w:tcW w:w="2859"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4" w:type="dxa"/>
            <w:gridSpan w:val="9"/>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 xml:space="preserve"> </w:t>
            </w:r>
            <w:r>
              <w:rPr>
                <w:rFonts w:cs="Arial"/>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dr Rafał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rPr>
                <w:rFonts w:ascii="Arial" w:hAnsi="Arial" w:cs="Arial"/>
                <w:color w:val="000000"/>
              </w:rPr>
            </w:pPr>
            <w:r>
              <w:rPr>
                <w:rFonts w:cs="Arial"/>
              </w:rPr>
              <w:t>dr Rafał Kozak, 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2" w:right="0"/>
              <w:rPr>
                <w:rFonts w:ascii="Arial" w:hAnsi="Arial" w:eastAsia="Arial" w:cs="Arial"/>
              </w:rPr>
            </w:pPr>
            <w:r>
              <w:rPr>
                <w:rFonts w:eastAsia="Arial" w:cs="Arial"/>
              </w:rPr>
              <w:t>Celem kursu jest omówienie przekładu bilateralnego jako rodzaju tłumaczenia ustnego oraz zapoznanie studentów z podstawowymi zagadnieniami związanymi z tym rodzajem tłumaczenia.</w:t>
            </w:r>
          </w:p>
          <w:p>
            <w:pPr>
              <w:pStyle w:val="Normal"/>
              <w:ind w:left="2" w:right="0"/>
              <w:rPr>
                <w:rFonts w:ascii="Arial" w:hAnsi="Arial" w:eastAsia="Arial" w:cs="Arial"/>
              </w:rPr>
            </w:pPr>
            <w:r>
              <w:rPr>
                <w:rFonts w:eastAsia="Arial" w:cs="Arial"/>
              </w:rPr>
              <w:t>W ramach zajęć studenci nabywają umiejętność tłumaczenia bilateralnego w różnych środowiskach, a także zapoznają się z technikami i strategiami stosowanymi w tłumaczeniu bilateralnym.</w:t>
            </w:r>
          </w:p>
          <w:p>
            <w:pPr>
              <w:pStyle w:val="Normal"/>
              <w:ind w:left="2" w:right="0"/>
              <w:rPr>
                <w:rFonts w:ascii="Arial" w:hAnsi="Arial" w:eastAsia="Arial" w:cs="Arial"/>
              </w:rPr>
            </w:pPr>
            <w:r>
              <w:rPr>
                <w:rFonts w:eastAsia="Arial" w:cs="Arial"/>
              </w:rPr>
              <w:t>Studenci rozwijają kompetencję translatorską w ramach tłumaczenia z wykorzystaniem terminologii charakterystycznej dla różnych środowisk, w efekcie doskonalą warsztat tłumacza, jak również poszerzają wiedzę ogólną i specjalistyczną z różnych dziedzin w języku polskim i angielskim.</w:t>
            </w:r>
          </w:p>
          <w:p>
            <w:pPr>
              <w:pStyle w:val="Normal"/>
              <w:spacing w:before="120" w:after="120"/>
              <w:rPr>
                <w:rFonts w:ascii="Arial" w:hAnsi="Arial" w:cs="Arial"/>
                <w:color w:val="000000"/>
              </w:rPr>
            </w:pPr>
            <w:r>
              <w:rPr>
                <w:rFonts w:eastAsia="Arial" w:cs="Arial"/>
              </w:rPr>
              <w:t>Na zajęciach poruszana jest również kwestia specyfiki pracy tłumacza ustnego.</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
                <w:color w:val="000000"/>
              </w:rPr>
            </w:pPr>
            <w:r>
              <w:rPr>
                <w:rFonts w:cs="Aria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color w:val="000000"/>
              </w:rPr>
            </w:pPr>
            <w:r>
              <w:rPr>
                <w:rFonts w:eastAsia="Arial" w:cs="Arial"/>
              </w:rPr>
              <w:t>zna i rozumie podstawową terminologię stosowaną do opisu tłumaczeń ustnych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
                <w:color w:val="000000"/>
              </w:rPr>
            </w:pPr>
            <w:r>
              <w:rPr>
                <w:rFonts w:cs="Arial"/>
              </w:rPr>
              <w:t>K-W05</w:t>
            </w:r>
          </w:p>
        </w:tc>
      </w:tr>
      <w:tr>
        <w:trPr>
          <w:trHeight w:val="423" w:hRule="atLeast"/>
        </w:trPr>
        <w:tc>
          <w:tcPr>
            <w:tcW w:w="1448" w:type="dxa"/>
            <w:tcBorders>
              <w:top w:val="single" w:sz="2" w:space="0" w:color="000000"/>
              <w:left w:val="single" w:sz="6" w:space="0" w:color="000000"/>
              <w:right w:val="single" w:sz="6" w:space="0" w:color="000000"/>
            </w:tcBorders>
            <w:vAlign w:val="center"/>
          </w:tcPr>
          <w:p>
            <w:pPr>
              <w:pStyle w:val="Normal"/>
              <w:snapToGrid w:val="false"/>
              <w:spacing w:before="120" w:after="12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6" w:space="0" w:color="000000"/>
              <w:right w:val="single" w:sz="6" w:space="0" w:color="000000"/>
            </w:tcBorders>
          </w:tcPr>
          <w:p>
            <w:pPr>
              <w:pStyle w:val="Normal"/>
              <w:snapToGrid w:val="false"/>
              <w:spacing w:before="120" w:after="120"/>
              <w:rPr>
                <w:rFonts w:ascii="Arial" w:hAnsi="Arial" w:cs="Arial"/>
              </w:rPr>
            </w:pPr>
            <w:r>
              <w:rPr>
                <w:rFonts w:cs="Arial"/>
              </w:rPr>
            </w:r>
          </w:p>
        </w:tc>
        <w:tc>
          <w:tcPr>
            <w:tcW w:w="1898" w:type="dxa"/>
            <w:tcBorders>
              <w:top w:val="single" w:sz="2" w:space="0" w:color="000000"/>
              <w:left w:val="single" w:sz="6" w:space="0" w:color="000000"/>
              <w:right w:val="single" w:sz="6" w:space="0" w:color="000000"/>
            </w:tcBorders>
            <w:vAlign w:val="center"/>
          </w:tcPr>
          <w:p>
            <w:pPr>
              <w:pStyle w:val="Normal"/>
              <w:snapToGrid w:val="false"/>
              <w:spacing w:before="120" w:after="120"/>
              <w:rPr>
                <w:rFonts w:ascii="Arial" w:hAnsi="Arial" w:cs="Arial"/>
              </w:rPr>
            </w:pPr>
            <w:r>
              <w:rPr>
                <w:rFonts w:cs="Arial"/>
              </w:rPr>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rPr>
            </w:pPr>
            <w:r>
              <w:rPr>
                <w:rFonts w:cs="Aria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color w:val="000000"/>
              </w:rPr>
            </w:pPr>
            <w:r>
              <w:rPr>
                <w:rFonts w:eastAsia="Arial" w:cs="Arial"/>
              </w:rPr>
              <w:t>ma podstawowe umiejętności w zakresie tłumaczeń ustnych z języka angielskiego na język polski i z języka polskiego na język angielski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b/>
                <w:bCs/>
              </w:rPr>
            </w:pPr>
            <w:r>
              <w:rPr>
                <w:rFonts w:cs="Arial"/>
              </w:rPr>
              <w:t>K_U01</w:t>
            </w:r>
          </w:p>
        </w:tc>
      </w:tr>
      <w:tr>
        <w:trPr>
          <w:trHeight w:val="846" w:hRule="atLeast"/>
        </w:trPr>
        <w:tc>
          <w:tcPr>
            <w:tcW w:w="1448" w:type="dxa"/>
            <w:tcBorders>
              <w:top w:val="single" w:sz="2" w:space="0" w:color="000000"/>
              <w:left w:val="single" w:sz="6" w:space="0" w:color="000000"/>
              <w:right w:val="single" w:sz="6" w:space="0" w:color="000000"/>
            </w:tcBorders>
            <w:vAlign w:val="center"/>
          </w:tcPr>
          <w:p>
            <w:pPr>
              <w:pStyle w:val="Normal"/>
              <w:spacing w:before="120" w:after="120"/>
              <w:rPr>
                <w:rFonts w:ascii="Arial" w:hAnsi="Arial" w:cs="Arial"/>
              </w:rPr>
            </w:pPr>
            <w:r>
              <w:rPr>
                <w:rFonts w:cs="Arial"/>
              </w:rPr>
              <w:t>U02</w:t>
            </w:r>
          </w:p>
        </w:tc>
        <w:tc>
          <w:tcPr>
            <w:tcW w:w="7087" w:type="dxa"/>
            <w:gridSpan w:val="13"/>
            <w:tcBorders>
              <w:top w:val="single" w:sz="2" w:space="0" w:color="000000"/>
              <w:left w:val="single" w:sz="6" w:space="0" w:color="000000"/>
              <w:right w:val="single" w:sz="6" w:space="0" w:color="000000"/>
            </w:tcBorders>
          </w:tcPr>
          <w:p>
            <w:pPr>
              <w:pStyle w:val="Normal"/>
              <w:spacing w:before="120" w:after="120"/>
              <w:rPr>
                <w:rFonts w:ascii="Arial" w:hAnsi="Arial" w:cs="Arial"/>
                <w:color w:val="000000"/>
              </w:rPr>
            </w:pPr>
            <w:r>
              <w:rPr>
                <w:rFonts w:eastAsia="Arial" w:cs="Arial"/>
              </w:rPr>
              <w:t>umie samodzielnie zdobywać wiedzę i rozwijać swoje umiejętności w zakresie podstawowych typów przekładu ustnego</w:t>
            </w:r>
          </w:p>
        </w:tc>
        <w:tc>
          <w:tcPr>
            <w:tcW w:w="1898" w:type="dxa"/>
            <w:tcBorders>
              <w:top w:val="single" w:sz="2" w:space="0" w:color="000000"/>
              <w:left w:val="single" w:sz="6" w:space="0" w:color="000000"/>
              <w:right w:val="single" w:sz="6" w:space="0" w:color="000000"/>
            </w:tcBorders>
          </w:tcPr>
          <w:p>
            <w:pPr>
              <w:pStyle w:val="Normal"/>
              <w:spacing w:before="120" w:after="120"/>
              <w:rPr>
                <w:rFonts w:ascii="Arial" w:hAnsi="Arial" w:cs="Arial"/>
                <w:b/>
                <w:bCs/>
              </w:rPr>
            </w:pPr>
            <w:r>
              <w:rPr>
                <w:rFonts w:cs="Arial"/>
              </w:rPr>
              <w:t>K_U06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1167" w:hRule="atLeast"/>
        </w:trPr>
        <w:tc>
          <w:tcPr>
            <w:tcW w:w="1448" w:type="dxa"/>
            <w:tcBorders>
              <w:top w:val="single" w:sz="2" w:space="0" w:color="000000"/>
              <w:left w:val="single" w:sz="6"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rPr>
              <w:t>S01</w:t>
            </w:r>
          </w:p>
        </w:tc>
        <w:tc>
          <w:tcPr>
            <w:tcW w:w="7087" w:type="dxa"/>
            <w:gridSpan w:val="13"/>
            <w:tcBorders>
              <w:top w:val="single" w:sz="2" w:space="0" w:color="000000"/>
              <w:left w:val="single" w:sz="2" w:space="0" w:color="000000"/>
              <w:right w:val="single" w:sz="6" w:space="0" w:color="000000"/>
            </w:tcBorders>
          </w:tcPr>
          <w:p>
            <w:pPr>
              <w:pStyle w:val="Normal"/>
              <w:spacing w:before="120" w:after="120"/>
              <w:ind w:left="170" w:right="170"/>
              <w:rPr>
                <w:rFonts w:ascii="Arial" w:hAnsi="Arial" w:cs="Arial"/>
                <w:color w:val="000000"/>
              </w:rPr>
            </w:pPr>
            <w:r>
              <w:rPr>
                <w:rFonts w:eastAsia="Arial" w:cs="Arial"/>
              </w:rPr>
              <w:t>potrafi dostrzec dylematy związane z wykonywaniem zawodu tłumacza ustnego, posiada kompetencje w zakresie elastycznego reagowania na potrzeby osób, dla których tłumaczy ustnie</w:t>
            </w:r>
          </w:p>
        </w:tc>
        <w:tc>
          <w:tcPr>
            <w:tcW w:w="1898" w:type="dxa"/>
            <w:tcBorders>
              <w:top w:val="single" w:sz="2" w:space="0" w:color="000000"/>
              <w:left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rPr>
              <w:t>K_K01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Ćwiczenia laboratoryjne (15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rPr>
                <w:rFonts w:ascii="Arial" w:hAnsi="Arial" w:cs="Arial"/>
                <w:b/>
                <w:color w:val="000000"/>
              </w:rPr>
            </w:pPr>
            <w:r>
              <w:rPr>
                <w:rFonts w:cs="Arial"/>
              </w:rPr>
              <w:t>Znajomość języka angielskiego (C1) oraz bardzo dobra znajomość języka polskiego;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2866"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Akapitzlist"/>
              <w:numPr>
                <w:ilvl w:val="0"/>
                <w:numId w:val="16"/>
              </w:numPr>
              <w:spacing w:lineRule="auto" w:line="360" w:before="0" w:after="0"/>
              <w:ind w:hanging="360" w:left="1610" w:right="0"/>
              <w:contextualSpacing/>
              <w:rPr>
                <w:rFonts w:eastAsia="Arial" w:cs="Arial"/>
                <w:sz w:val="22"/>
                <w:szCs w:val="22"/>
              </w:rPr>
            </w:pPr>
            <w:r>
              <w:rPr>
                <w:rFonts w:eastAsia="Arial" w:cs="Arial"/>
                <w:sz w:val="22"/>
                <w:szCs w:val="22"/>
              </w:rPr>
              <w:t>Etyka i charakter pracy tłumacza ustnego.</w:t>
            </w:r>
          </w:p>
          <w:p>
            <w:pPr>
              <w:pStyle w:val="Akapitzlist"/>
              <w:numPr>
                <w:ilvl w:val="0"/>
                <w:numId w:val="6"/>
              </w:numPr>
              <w:spacing w:lineRule="auto" w:line="360" w:before="0" w:after="0"/>
              <w:ind w:hanging="360" w:left="1610" w:right="0"/>
              <w:contextualSpacing/>
              <w:rPr>
                <w:rFonts w:eastAsia="Arial" w:cs="Arial"/>
                <w:sz w:val="22"/>
                <w:szCs w:val="22"/>
              </w:rPr>
            </w:pPr>
            <w:r>
              <w:rPr>
                <w:rFonts w:eastAsia="Arial" w:cs="Arial"/>
                <w:sz w:val="22"/>
                <w:szCs w:val="22"/>
              </w:rPr>
              <w:t>Cechy przekładu bilateralnego: charakterystyka i problemy.</w:t>
            </w:r>
          </w:p>
          <w:p>
            <w:pPr>
              <w:pStyle w:val="Akapitzlist"/>
              <w:numPr>
                <w:ilvl w:val="0"/>
                <w:numId w:val="6"/>
              </w:numPr>
              <w:spacing w:lineRule="auto" w:line="360" w:before="0" w:after="0"/>
              <w:ind w:hanging="360" w:left="1610" w:right="0"/>
              <w:contextualSpacing/>
              <w:rPr>
                <w:rFonts w:eastAsia="Arial" w:cs="Arial"/>
                <w:sz w:val="22"/>
                <w:szCs w:val="22"/>
              </w:rPr>
            </w:pPr>
            <w:r>
              <w:rPr>
                <w:rFonts w:eastAsia="Arial" w:cs="Arial"/>
                <w:sz w:val="22"/>
                <w:szCs w:val="22"/>
              </w:rPr>
              <w:t>Ćwiczenie technik i strategii wykorzystywanych w tłumaczeniu bilateralnym w różnych sytuacjach komunikacyjnych.</w:t>
            </w:r>
          </w:p>
          <w:p>
            <w:pPr>
              <w:pStyle w:val="Akapitzlist"/>
              <w:numPr>
                <w:ilvl w:val="0"/>
                <w:numId w:val="6"/>
              </w:numPr>
              <w:spacing w:lineRule="auto" w:line="360" w:before="0" w:after="0"/>
              <w:ind w:hanging="360" w:left="1610" w:right="0"/>
              <w:contextualSpacing/>
              <w:rPr>
                <w:rFonts w:eastAsia="Arial" w:cs="Arial"/>
                <w:sz w:val="22"/>
                <w:szCs w:val="22"/>
              </w:rPr>
            </w:pPr>
            <w:r>
              <w:rPr>
                <w:rFonts w:eastAsia="Arial" w:cs="Arial"/>
                <w:sz w:val="22"/>
                <w:szCs w:val="22"/>
              </w:rPr>
              <w:t>Tłumaczenie bilateralne (pol-ang i ang-pol) różnego rodzaju tekstów: przemówienie, sprawozdanie, wywiad, referat, rozmowa o tematyce ogólnej/specjalistycznej, wraz z oceną wykonanego tłumaczenia oraz omówieniem ew. trudności.</w:t>
            </w:r>
          </w:p>
          <w:p>
            <w:pPr>
              <w:pStyle w:val="Akapitzlist"/>
              <w:numPr>
                <w:ilvl w:val="0"/>
                <w:numId w:val="6"/>
              </w:numPr>
              <w:spacing w:lineRule="auto" w:line="360" w:before="0" w:after="0"/>
              <w:ind w:hanging="360" w:left="1610" w:right="0"/>
              <w:contextualSpacing/>
              <w:rPr>
                <w:rFonts w:eastAsia="Arial" w:cs="Arial"/>
                <w:sz w:val="22"/>
                <w:szCs w:val="22"/>
              </w:rPr>
            </w:pPr>
            <w:r>
              <w:rPr>
                <w:rFonts w:eastAsia="Arial" w:cs="Arial"/>
                <w:sz w:val="22"/>
                <w:szCs w:val="22"/>
              </w:rPr>
              <w:t>Wyszukiwanie terminologii specjalistycznej i jej wykorzystanie w pracy tłumacza ustnego.</w:t>
            </w:r>
          </w:p>
          <w:p>
            <w:pPr>
              <w:pStyle w:val="Akapitzlist"/>
              <w:numPr>
                <w:ilvl w:val="0"/>
                <w:numId w:val="6"/>
              </w:numPr>
              <w:spacing w:lineRule="atLeast" w:line="24" w:before="120" w:after="120"/>
              <w:ind w:hanging="360" w:left="1610" w:right="0"/>
              <w:contextualSpacing/>
              <w:rPr>
                <w:rFonts w:eastAsia="Arial" w:cs="Arial"/>
                <w:sz w:val="22"/>
                <w:szCs w:val="22"/>
              </w:rPr>
            </w:pPr>
            <w:r>
              <w:rPr>
                <w:rFonts w:eastAsia="Arial" w:cs="Arial"/>
                <w:sz w:val="22"/>
                <w:szCs w:val="22"/>
              </w:rPr>
              <w:t>Realizacja zadania translatorskiego odbywa się w obrębie następujących zakresów tematycznych: kultura, edukacja, biznes, aktualne problemy społeczne i gospodarcze, itp.</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Bezodstpw"/>
              <w:numPr>
                <w:ilvl w:val="0"/>
                <w:numId w:val="5"/>
              </w:numPr>
              <w:spacing w:before="0" w:after="0"/>
              <w:ind w:hanging="357" w:left="1077" w:right="0"/>
              <w:contextualSpacing/>
              <w:rPr>
                <w:sz w:val="22"/>
                <w:szCs w:val="22"/>
              </w:rPr>
            </w:pPr>
            <w:r>
              <w:rPr>
                <w:rFonts w:eastAsia="Arial" w:cs="Arial"/>
                <w:sz w:val="22"/>
                <w:szCs w:val="22"/>
              </w:rPr>
              <w:t xml:space="preserve">Tryuk, M. </w:t>
            </w:r>
            <w:r>
              <w:rPr>
                <w:rFonts w:eastAsia="Arial" w:cs="Arial"/>
                <w:i/>
                <w:iCs/>
                <w:sz w:val="22"/>
                <w:szCs w:val="22"/>
              </w:rPr>
              <w:t>Przekład ustny środowiskowy</w:t>
            </w:r>
            <w:r>
              <w:rPr>
                <w:rFonts w:eastAsia="Arial" w:cs="Arial"/>
                <w:sz w:val="22"/>
                <w:szCs w:val="22"/>
              </w:rPr>
              <w:t>, Wydawnictwo Naukowe PWN, Warszawa 2006.</w:t>
            </w:r>
          </w:p>
          <w:p>
            <w:pPr>
              <w:pStyle w:val="Bezodstpw"/>
              <w:numPr>
                <w:ilvl w:val="0"/>
                <w:numId w:val="5"/>
              </w:numPr>
              <w:spacing w:before="0" w:after="0"/>
              <w:ind w:hanging="357" w:left="1077" w:right="0"/>
              <w:contextualSpacing/>
              <w:rPr>
                <w:sz w:val="22"/>
                <w:szCs w:val="22"/>
              </w:rPr>
            </w:pPr>
            <w:r>
              <w:rPr>
                <w:rFonts w:eastAsia="Arial" w:cs="Arial"/>
                <w:sz w:val="22"/>
                <w:szCs w:val="22"/>
              </w:rPr>
              <w:t xml:space="preserve">Tryuk, M., </w:t>
            </w:r>
            <w:r>
              <w:rPr>
                <w:rFonts w:eastAsia="Arial" w:cs="Arial"/>
                <w:i/>
                <w:iCs/>
                <w:sz w:val="22"/>
                <w:szCs w:val="22"/>
              </w:rPr>
              <w:t>Przekład ustny konferencyjny</w:t>
            </w:r>
            <w:r>
              <w:rPr>
                <w:rFonts w:eastAsia="Arial" w:cs="Arial"/>
                <w:sz w:val="22"/>
                <w:szCs w:val="22"/>
              </w:rPr>
              <w:t>, Wydawnictwo Naukowe PWN, Warszawa 2012.</w:t>
            </w:r>
          </w:p>
          <w:p>
            <w:pPr>
              <w:pStyle w:val="Bezodstpw"/>
              <w:numPr>
                <w:ilvl w:val="0"/>
                <w:numId w:val="5"/>
              </w:numPr>
              <w:spacing w:before="0" w:after="0"/>
              <w:ind w:hanging="357" w:left="1077" w:right="0"/>
              <w:contextualSpacing/>
              <w:rPr>
                <w:sz w:val="22"/>
                <w:szCs w:val="22"/>
              </w:rPr>
            </w:pPr>
            <w:r>
              <w:rPr>
                <w:rFonts w:eastAsia="Arial" w:cs="Arial"/>
                <w:sz w:val="22"/>
                <w:szCs w:val="22"/>
              </w:rPr>
              <w:t xml:space="preserve">Florczak, J., </w:t>
            </w:r>
            <w:r>
              <w:rPr>
                <w:rFonts w:eastAsia="Arial" w:cs="Arial"/>
                <w:i/>
                <w:iCs/>
                <w:sz w:val="22"/>
                <w:szCs w:val="22"/>
              </w:rPr>
              <w:t>Tłumaczenia symultaniczne i konsekutywne. Teoria i praktyka</w:t>
            </w:r>
            <w:r>
              <w:rPr>
                <w:rFonts w:eastAsia="Arial" w:cs="Arial"/>
                <w:sz w:val="22"/>
                <w:szCs w:val="22"/>
              </w:rPr>
              <w:t>, C.H. Beck, Warszawa 2013.</w:t>
            </w:r>
          </w:p>
          <w:p>
            <w:pPr>
              <w:pStyle w:val="Akapitzlist"/>
              <w:numPr>
                <w:ilvl w:val="0"/>
                <w:numId w:val="5"/>
              </w:numPr>
              <w:spacing w:lineRule="auto" w:line="240"/>
              <w:ind w:hanging="357" w:left="1077" w:right="0"/>
              <w:rPr>
                <w:sz w:val="22"/>
                <w:szCs w:val="22"/>
              </w:rPr>
            </w:pPr>
            <w:r>
              <w:rPr>
                <w:rFonts w:eastAsia="Arial" w:cs="Arial"/>
                <w:sz w:val="22"/>
                <w:szCs w:val="22"/>
              </w:rPr>
              <w:t xml:space="preserve">Gillies A., </w:t>
            </w:r>
            <w:r>
              <w:rPr>
                <w:rFonts w:eastAsia="Arial" w:cs="Arial"/>
                <w:i/>
                <w:iCs/>
                <w:sz w:val="22"/>
                <w:szCs w:val="22"/>
              </w:rPr>
              <w:t>Tłumaczenie ustne: nowy poradnik dla studentów. Conference Interpreting</w:t>
            </w:r>
            <w:r>
              <w:rPr>
                <w:rFonts w:eastAsia="Arial" w:cs="Arial"/>
                <w:sz w:val="22"/>
                <w:szCs w:val="22"/>
              </w:rPr>
              <w:t>, Tertium</w:t>
            </w:r>
          </w:p>
          <w:p>
            <w:pPr>
              <w:pStyle w:val="Akapitzlist"/>
              <w:numPr>
                <w:ilvl w:val="0"/>
                <w:numId w:val="5"/>
              </w:numPr>
              <w:spacing w:lineRule="auto" w:line="240" w:before="120" w:after="120"/>
              <w:ind w:hanging="360" w:left="1080" w:right="0"/>
              <w:contextualSpacing/>
              <w:rPr>
                <w:sz w:val="22"/>
                <w:szCs w:val="22"/>
              </w:rPr>
            </w:pPr>
            <w:r>
              <w:rPr>
                <w:rFonts w:eastAsia="Arial" w:cs="Arial"/>
                <w:sz w:val="22"/>
                <w:szCs w:val="22"/>
              </w:rPr>
              <w:t>Rozan</w:t>
            </w:r>
            <w:r>
              <w:rPr>
                <w:rFonts w:eastAsia="Arial" w:cs="Arial"/>
                <w:sz w:val="22"/>
                <w:szCs w:val="22"/>
                <w:lang w:val="ru-RU"/>
              </w:rPr>
              <w:t xml:space="preserve"> </w:t>
            </w:r>
            <w:r>
              <w:rPr>
                <w:rFonts w:eastAsia="Arial" w:cs="Arial"/>
                <w:sz w:val="22"/>
                <w:szCs w:val="22"/>
              </w:rPr>
              <w:t>J</w:t>
            </w:r>
            <w:r>
              <w:rPr>
                <w:rFonts w:eastAsia="Arial" w:cs="Arial"/>
                <w:sz w:val="22"/>
                <w:szCs w:val="22"/>
                <w:lang w:val="ru-RU"/>
              </w:rPr>
              <w:t>.-</w:t>
            </w:r>
            <w:r>
              <w:rPr>
                <w:rFonts w:eastAsia="Arial" w:cs="Arial"/>
                <w:sz w:val="22"/>
                <w:szCs w:val="22"/>
              </w:rPr>
              <w:t>F</w:t>
            </w:r>
            <w:r>
              <w:rPr>
                <w:rFonts w:eastAsia="Arial" w:cs="Arial"/>
                <w:sz w:val="22"/>
                <w:szCs w:val="22"/>
                <w:lang w:val="ru-RU"/>
              </w:rPr>
              <w:t xml:space="preserve">., </w:t>
            </w:r>
            <w:r>
              <w:rPr>
                <w:rFonts w:eastAsia="Arial" w:cs="Arial"/>
                <w:i/>
                <w:iCs/>
                <w:sz w:val="22"/>
                <w:szCs w:val="22"/>
              </w:rPr>
              <w:t>Notatki</w:t>
            </w:r>
            <w:r>
              <w:rPr>
                <w:rFonts w:eastAsia="Arial" w:cs="Arial"/>
                <w:i/>
                <w:iCs/>
                <w:sz w:val="22"/>
                <w:szCs w:val="22"/>
                <w:lang w:val="ru-RU"/>
              </w:rPr>
              <w:t xml:space="preserve"> </w:t>
            </w:r>
            <w:r>
              <w:rPr>
                <w:rFonts w:eastAsia="Arial" w:cs="Arial"/>
                <w:i/>
                <w:iCs/>
                <w:sz w:val="22"/>
                <w:szCs w:val="22"/>
              </w:rPr>
              <w:t>w</w:t>
            </w:r>
            <w:r>
              <w:rPr>
                <w:rFonts w:eastAsia="Arial" w:cs="Arial"/>
                <w:i/>
                <w:iCs/>
                <w:sz w:val="22"/>
                <w:szCs w:val="22"/>
                <w:lang w:val="ru-RU"/>
              </w:rPr>
              <w:t xml:space="preserve"> </w:t>
            </w:r>
            <w:r>
              <w:rPr>
                <w:rFonts w:eastAsia="Arial" w:cs="Arial"/>
                <w:i/>
                <w:iCs/>
                <w:sz w:val="22"/>
                <w:szCs w:val="22"/>
              </w:rPr>
              <w:t>t</w:t>
            </w:r>
            <w:r>
              <w:rPr>
                <w:rFonts w:eastAsia="Arial" w:cs="Arial"/>
                <w:i/>
                <w:iCs/>
                <w:sz w:val="22"/>
                <w:szCs w:val="22"/>
                <w:lang w:val="ru-RU"/>
              </w:rPr>
              <w:t>ł</w:t>
            </w:r>
            <w:r>
              <w:rPr>
                <w:rFonts w:eastAsia="Arial" w:cs="Arial"/>
                <w:i/>
                <w:iCs/>
                <w:sz w:val="22"/>
                <w:szCs w:val="22"/>
              </w:rPr>
              <w:t>umaczeniu</w:t>
            </w:r>
            <w:r>
              <w:rPr>
                <w:rFonts w:eastAsia="Arial" w:cs="Arial"/>
                <w:i/>
                <w:iCs/>
                <w:sz w:val="22"/>
                <w:szCs w:val="22"/>
                <w:lang w:val="ru-RU"/>
              </w:rPr>
              <w:t xml:space="preserve"> </w:t>
            </w:r>
            <w:r>
              <w:rPr>
                <w:rFonts w:eastAsia="Arial" w:cs="Arial"/>
                <w:i/>
                <w:iCs/>
                <w:sz w:val="22"/>
                <w:szCs w:val="22"/>
              </w:rPr>
              <w:t>konsekutywnym</w:t>
            </w:r>
            <w:r>
              <w:rPr>
                <w:rFonts w:eastAsia="Arial" w:cs="Arial"/>
                <w:i/>
                <w:iCs/>
                <w:sz w:val="22"/>
                <w:szCs w:val="22"/>
                <w:lang w:val="ru-RU"/>
              </w:rPr>
              <w:t xml:space="preserve"> – </w:t>
            </w:r>
            <w:r>
              <w:rPr>
                <w:rFonts w:eastAsia="Arial" w:cs="Arial"/>
                <w:i/>
                <w:iCs/>
                <w:sz w:val="22"/>
                <w:szCs w:val="22"/>
              </w:rPr>
              <w:t>Note</w:t>
            </w:r>
            <w:r>
              <w:rPr>
                <w:rFonts w:eastAsia="Arial" w:cs="Arial"/>
                <w:i/>
                <w:iCs/>
                <w:sz w:val="22"/>
                <w:szCs w:val="22"/>
                <w:lang w:val="ru-RU"/>
              </w:rPr>
              <w:t xml:space="preserve"> </w:t>
            </w:r>
            <w:r>
              <w:rPr>
                <w:rFonts w:eastAsia="Arial" w:cs="Arial"/>
                <w:i/>
                <w:iCs/>
                <w:sz w:val="22"/>
                <w:szCs w:val="22"/>
              </w:rPr>
              <w:t>taking</w:t>
            </w:r>
            <w:r>
              <w:rPr>
                <w:rFonts w:eastAsia="Arial" w:cs="Arial"/>
                <w:i/>
                <w:iCs/>
                <w:sz w:val="22"/>
                <w:szCs w:val="22"/>
                <w:lang w:val="ru-RU"/>
              </w:rPr>
              <w:t xml:space="preserve"> </w:t>
            </w:r>
            <w:r>
              <w:rPr>
                <w:rFonts w:eastAsia="Arial" w:cs="Arial"/>
                <w:i/>
                <w:iCs/>
                <w:sz w:val="22"/>
                <w:szCs w:val="22"/>
              </w:rPr>
              <w:t>in</w:t>
            </w:r>
            <w:r>
              <w:rPr>
                <w:rFonts w:eastAsia="Arial" w:cs="Arial"/>
                <w:i/>
                <w:iCs/>
                <w:sz w:val="22"/>
                <w:szCs w:val="22"/>
                <w:lang w:val="ru-RU"/>
              </w:rPr>
              <w:t xml:space="preserve"> </w:t>
            </w:r>
            <w:r>
              <w:rPr>
                <w:rFonts w:eastAsia="Arial" w:cs="Arial"/>
                <w:i/>
                <w:iCs/>
                <w:sz w:val="22"/>
                <w:szCs w:val="22"/>
              </w:rPr>
              <w:t>Consecutive</w:t>
            </w:r>
            <w:r>
              <w:rPr>
                <w:rFonts w:eastAsia="Arial" w:cs="Arial"/>
                <w:i/>
                <w:iCs/>
                <w:sz w:val="22"/>
                <w:szCs w:val="22"/>
                <w:lang w:val="ru-RU"/>
              </w:rPr>
              <w:t xml:space="preserve"> </w:t>
            </w:r>
            <w:r>
              <w:rPr>
                <w:rFonts w:eastAsia="Arial" w:cs="Arial"/>
                <w:i/>
                <w:iCs/>
                <w:sz w:val="22"/>
                <w:szCs w:val="22"/>
              </w:rPr>
              <w:t>Interpreting</w:t>
            </w:r>
            <w:r>
              <w:rPr>
                <w:rFonts w:eastAsia="Arial" w:cs="Arial"/>
                <w:sz w:val="22"/>
                <w:szCs w:val="22"/>
                <w:lang w:val="ru-RU"/>
              </w:rPr>
              <w:t xml:space="preserve">, </w:t>
            </w:r>
            <w:r>
              <w:rPr>
                <w:rFonts w:eastAsia="Arial" w:cs="Arial"/>
                <w:sz w:val="22"/>
                <w:szCs w:val="22"/>
              </w:rPr>
              <w:t>Tertium</w:t>
            </w:r>
            <w:r>
              <w:rPr>
                <w:rFonts w:eastAsia="Arial" w:cs="Arial"/>
                <w:sz w:val="22"/>
                <w:szCs w:val="22"/>
                <w:lang w:val="ru-RU"/>
              </w:rPr>
              <w:t xml:space="preserve">, </w:t>
            </w:r>
            <w:r>
              <w:rPr>
                <w:rFonts w:eastAsia="Arial" w:cs="Arial"/>
                <w:sz w:val="22"/>
                <w:szCs w:val="22"/>
              </w:rPr>
              <w:t>Krak</w:t>
            </w:r>
            <w:r>
              <w:rPr>
                <w:rFonts w:eastAsia="Arial" w:cs="Arial"/>
                <w:sz w:val="22"/>
                <w:szCs w:val="22"/>
                <w:lang w:val="ru-RU"/>
              </w:rPr>
              <w:t>ó</w:t>
            </w:r>
            <w:r>
              <w:rPr>
                <w:rFonts w:eastAsia="Arial" w:cs="Arial"/>
                <w:sz w:val="22"/>
                <w:szCs w:val="22"/>
              </w:rPr>
              <w:t>w</w:t>
            </w:r>
            <w:r>
              <w:rPr>
                <w:rFonts w:eastAsia="Arial" w:cs="Arial"/>
                <w:sz w:val="22"/>
                <w:szCs w:val="22"/>
                <w:lang w:val="ru-RU"/>
              </w:rPr>
              <w:t xml:space="preserve"> 2002.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Literatura</w:t>
            </w:r>
            <w:r>
              <w:rPr>
                <w:rFonts w:cs="Arial"/>
                <w:b/>
                <w:color w:val="000000"/>
                <w:lang w:val="ru-RU"/>
              </w:rPr>
              <w:t xml:space="preserve"> </w:t>
            </w:r>
            <w:r>
              <w:rPr>
                <w:rFonts w:cs="Arial"/>
                <w:b/>
                <w:color w:val="000000"/>
              </w:rPr>
              <w:t>dodatkowa</w:t>
            </w:r>
            <w:r>
              <w:rPr>
                <w:rFonts w:cs="Arial"/>
                <w:b/>
                <w:color w:val="000000"/>
                <w:lang w:val="ru-RU"/>
              </w:rPr>
              <w:t>:</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Akapitzlist"/>
              <w:numPr>
                <w:ilvl w:val="0"/>
                <w:numId w:val="4"/>
              </w:numPr>
              <w:spacing w:lineRule="auto" w:line="360" w:before="0" w:after="0"/>
              <w:ind w:hanging="360" w:left="1080" w:right="0"/>
              <w:contextualSpacing/>
              <w:rPr>
                <w:sz w:val="22"/>
                <w:szCs w:val="22"/>
              </w:rPr>
            </w:pPr>
            <w:r>
              <w:rPr>
                <w:rFonts w:eastAsia="Arial" w:cs="Arial"/>
                <w:sz w:val="22"/>
                <w:szCs w:val="22"/>
                <w:lang w:val="en-US"/>
              </w:rPr>
              <w:t xml:space="preserve">Cecilia Wadensjö, </w:t>
            </w:r>
            <w:r>
              <w:rPr>
                <w:rFonts w:eastAsia="Arial" w:cs="Arial"/>
                <w:i/>
                <w:iCs/>
                <w:sz w:val="22"/>
                <w:szCs w:val="22"/>
                <w:lang w:val="en-US"/>
              </w:rPr>
              <w:t>Interpreting as Interaction,</w:t>
            </w:r>
            <w:r>
              <w:rPr>
                <w:rFonts w:eastAsia="Arial" w:cs="Arial"/>
                <w:sz w:val="22"/>
                <w:szCs w:val="22"/>
                <w:lang w:val="en-US"/>
              </w:rPr>
              <w:t xml:space="preserve"> London-New York: Longman, 1998</w:t>
            </w:r>
          </w:p>
          <w:p>
            <w:pPr>
              <w:pStyle w:val="Normal"/>
              <w:numPr>
                <w:ilvl w:val="0"/>
                <w:numId w:val="4"/>
              </w:numPr>
              <w:spacing w:before="120" w:after="120"/>
              <w:rPr>
                <w:sz w:val="22"/>
                <w:szCs w:val="22"/>
              </w:rPr>
            </w:pPr>
            <w:r>
              <w:rPr>
                <w:rFonts w:eastAsia="Arial" w:cs="Arial"/>
                <w:sz w:val="22"/>
                <w:szCs w:val="22"/>
              </w:rPr>
              <w:t xml:space="preserve">Tryuk, M., </w:t>
            </w:r>
            <w:r>
              <w:rPr>
                <w:rFonts w:eastAsia="Arial" w:cs="Arial"/>
                <w:i/>
                <w:iCs/>
                <w:sz w:val="22"/>
                <w:szCs w:val="22"/>
              </w:rPr>
              <w:t>Ty nic nie mów, ja będę tłumaczył. O etyce w tłumaczeniu ustnym</w:t>
            </w:r>
            <w:r>
              <w:rPr>
                <w:rFonts w:eastAsia="Arial" w:cs="Arial"/>
                <w:sz w:val="22"/>
                <w:szCs w:val="22"/>
              </w:rPr>
              <w:t>, Warszawa: ILS UW, 2012.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rPr>
                <w:rFonts w:ascii="Arial" w:hAnsi="Arial" w:cs="Arial"/>
                <w:b/>
                <w:color w:val="000000"/>
              </w:rPr>
            </w:pPr>
            <w:r>
              <w:rPr>
                <w:rFonts w:eastAsia="Arial" w:cs="Arial"/>
              </w:rPr>
              <w:t>Ćwiczenia translacyjne wspomagane technikami multimedialnymi i materiałami audiowizualnymi.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rPr>
              <w:t>W01,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Efekty z wiedzy będą weryfikowane podczas ćwiczeń polegających na tłumaczeniu wystąpień na język polski i odwrotnie</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U01, U02,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Efekty z umiejętności będą weryfikowane poprzez tłumaczenie ustne wystąpień publicznych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rPr>
              <w:t>S01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rPr>
                <w:rFonts w:ascii="Arial" w:hAnsi="Arial" w:cs="Arial"/>
                <w:b/>
                <w:color w:val="000000"/>
              </w:rPr>
            </w:pPr>
            <w:r>
              <w:rPr>
                <w:rFonts w:cs="Arial"/>
                <w:shd w:fill="FFFFFF" w:val="clear"/>
              </w:rPr>
              <w:t>Efekty z kompetencji społecznych będą weryfikowane poprzez obserwację zachowań, zaangażowanie w tłumaczenie konsekutywne, w trakcie których student jest obserwowany przez nauczyciela oraz oceniany pod kątem zaangażowania i gotowości do wykorzystania zdobytej wiedzy z zakresu tłumaczeń konsekutywnych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rPr/>
            </w:pPr>
            <w:r>
              <w:rPr>
                <w:rFonts w:cs="Arial"/>
              </w:rPr>
              <w:t>Warunek uzyskania zaliczenia przedmiotu to: obecność na ćwiczeniach w semestrze (dopuszczalna jest jedna nieobecność nieusprawiedliwiona), wykonanie minimum 2 tłumaczeń ustnych podczas zajęć, które będą omawiane i oceniane przez nauczyciela.</w:t>
            </w:r>
          </w:p>
          <w:p>
            <w:pPr>
              <w:pStyle w:val="Normal"/>
              <w:rPr>
                <w:rFonts w:ascii="Arial" w:hAnsi="Arial" w:cs="Arial"/>
              </w:rPr>
            </w:pPr>
            <w:r>
              <w:rPr>
                <w:rFonts w:cs="Arial"/>
              </w:rPr>
              <w:t>Kryteria oceny tłumaczeń: Kompletność tłumaczenia względem odtworzonego wystąpienia (40% oceny), zgodność tłumaczenia z tematyką wystąpienia i tekstu wyjściowego (40% oceny), poprawność językowa (5% oceny), postawa (5% oceny)</w:t>
            </w:r>
          </w:p>
          <w:p>
            <w:pPr>
              <w:pStyle w:val="Normal"/>
              <w:rPr>
                <w:rFonts w:ascii="Arial" w:hAnsi="Arial" w:cs="Arial"/>
              </w:rPr>
            </w:pPr>
            <w:r>
              <w:rPr>
                <w:rFonts w:cs="Arial"/>
              </w:rPr>
              <w:t>Próg zaliczeniowy 60%. Ocena końcowa to średnia arytmetyczna ocen z tłumaczeń wykonanych na zajęciach.</w:t>
            </w:r>
          </w:p>
          <w:p>
            <w:pPr>
              <w:pStyle w:val="Normal"/>
              <w:rPr>
                <w:rFonts w:ascii="Arial" w:hAnsi="Arial" w:cs="Arial"/>
              </w:rPr>
            </w:pPr>
            <w:r>
              <w:rPr>
                <w:rFonts w:cs="Arial"/>
              </w:rPr>
              <w:t>0-59 ocena niedostateczna</w:t>
            </w:r>
          </w:p>
          <w:p>
            <w:pPr>
              <w:pStyle w:val="Normal"/>
              <w:rPr>
                <w:rFonts w:ascii="Arial" w:hAnsi="Arial" w:cs="Arial"/>
              </w:rPr>
            </w:pPr>
            <w:r>
              <w:rPr>
                <w:rFonts w:cs="Arial"/>
              </w:rPr>
              <w:t>60-69 ocena dostateczna</w:t>
            </w:r>
          </w:p>
          <w:p>
            <w:pPr>
              <w:pStyle w:val="Normal"/>
              <w:rPr>
                <w:rFonts w:ascii="Arial" w:hAnsi="Arial" w:cs="Arial"/>
              </w:rPr>
            </w:pPr>
            <w:r>
              <w:rPr>
                <w:rFonts w:cs="Arial"/>
              </w:rPr>
              <w:t>70-79 ocena dostateczny plus</w:t>
            </w:r>
          </w:p>
          <w:p>
            <w:pPr>
              <w:pStyle w:val="Normal"/>
              <w:rPr>
                <w:rFonts w:ascii="Arial" w:hAnsi="Arial" w:cs="Arial"/>
              </w:rPr>
            </w:pPr>
            <w:r>
              <w:rPr>
                <w:rFonts w:cs="Arial"/>
              </w:rPr>
              <w:t>80-86 ocena dobra</w:t>
            </w:r>
          </w:p>
          <w:p>
            <w:pPr>
              <w:pStyle w:val="Normal"/>
              <w:rPr>
                <w:rFonts w:ascii="Arial" w:hAnsi="Arial" w:cs="Arial"/>
              </w:rPr>
            </w:pPr>
            <w:r>
              <w:rPr>
                <w:rFonts w:cs="Arial"/>
              </w:rPr>
              <w:t>87-93 ocena dobra plus</w:t>
            </w:r>
          </w:p>
          <w:p>
            <w:pPr>
              <w:pStyle w:val="Normal"/>
              <w:spacing w:before="120" w:after="120"/>
              <w:rPr>
                <w:rFonts w:ascii="Arial" w:hAnsi="Arial" w:cs="Arial"/>
              </w:rPr>
            </w:pPr>
            <w:r>
              <w:rPr>
                <w:rFonts w:cs="Arial"/>
              </w:rPr>
              <w:t>94-100 ocena bardzo dobra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lang w:val="pl-PL"/>
              </w:rPr>
            </w:pPr>
            <w:r>
              <w:rPr>
                <w:rFonts w:cs="Arial"/>
                <w:lang w:val="pl-P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b w:val="false"/>
                <w:bCs/>
                <w:lang w:val="pl-PL"/>
              </w:rPr>
            </w:pPr>
            <w:r>
              <w:rPr>
                <w:rFonts w:cs="Arial"/>
                <w:b w:val="false"/>
                <w:bCs/>
                <w:lang w:val="pl-PL"/>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34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50 godzin</w:t>
            </w:r>
          </w:p>
        </w:tc>
      </w:tr>
      <w:tr>
        <w:trPr>
          <w:trHeight w:val="511" w:hRule="atLeast"/>
        </w:trPr>
        <w:tc>
          <w:tcPr>
            <w:tcW w:w="5133" w:type="dxa"/>
            <w:gridSpan w:val="11"/>
            <w:tcBorders>
              <w:top w:val="single" w:sz="6" w:space="0" w:color="000000"/>
              <w:left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Punkty ECTS za przedmiot</w:t>
            </w:r>
          </w:p>
        </w:tc>
        <w:tc>
          <w:tcPr>
            <w:tcW w:w="5300" w:type="dxa"/>
            <w:gridSpan w:val="4"/>
            <w:tcBorders>
              <w:top w:val="single" w:sz="6" w:space="0" w:color="000000"/>
              <w:left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pPr>
            <w:r>
              <w:rPr>
                <w:rFonts w:cs="Arial"/>
                <w:b/>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34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65" w:hRule="atLeast"/>
        </w:trPr>
        <w:tc>
          <w:tcPr>
            <w:tcW w:w="10433" w:type="dxa"/>
            <w:gridSpan w:val="15"/>
            <w:tcBorders>
              <w:top w:val="single" w:sz="6" w:space="0" w:color="000000"/>
            </w:tcBorders>
            <w:shd w:fill="FFFFFF" w:val="clear"/>
            <w:vAlign w:val="center"/>
          </w:tcPr>
          <w:p>
            <w:pPr>
              <w:pStyle w:val="Normal"/>
              <w:spacing w:before="120" w:after="120"/>
              <w:ind w:left="170" w:right="170"/>
              <w:rPr>
                <w:rFonts w:ascii="Arial" w:hAnsi="Arial" w:cs="Arial"/>
              </w:rPr>
            </w:pPr>
            <w:r>
              <w:rPr>
                <w:rFonts w:cs="Arial"/>
              </w:rPr>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4"/>
        <w:gridCol w:w="144"/>
        <w:gridCol w:w="142"/>
        <w:gridCol w:w="262"/>
        <w:gridCol w:w="302"/>
        <w:gridCol w:w="284"/>
        <w:gridCol w:w="286"/>
        <w:gridCol w:w="564"/>
        <w:gridCol w:w="712"/>
        <w:gridCol w:w="425"/>
        <w:gridCol w:w="1557"/>
        <w:gridCol w:w="1257"/>
        <w:gridCol w:w="588"/>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5" w:name="Business_English_–_konwersacje"/>
            <w:bookmarkEnd w:id="5"/>
            <w:r>
              <w:rPr>
                <w:rFonts w:cs="Arial"/>
              </w:rPr>
              <w:t>Business English – konwersacje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rPr>
              <w:t>Business English – conversations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90"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3"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6"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7"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3996"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7"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4</w:t>
            </w:r>
          </w:p>
        </w:tc>
      </w:tr>
      <w:tr>
        <w:trPr>
          <w:trHeight w:val="454" w:hRule="atLeast"/>
        </w:trPr>
        <w:tc>
          <w:tcPr>
            <w:tcW w:w="2862"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1"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Elżbieta Zaniewicz</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Elżbieta Zaniewicz, 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rPr>
              <w:t>Celem przedmiotu jest rozszerzenie kompetencji komunikacyjnych w różnych sytuacjach w biznesie w tym wiedzy z zakresu terminologii języka biznesu oraz struktur typowych dla różnych sytuacji językowych.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angielskojęzyczną terminologię z zakresu działalności biznesowej,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S_W04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język angielski z zakresu komunikacji w biznesie,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K_W02   K_W05 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b w:val="false"/>
                <w:color w:val="000000"/>
                <w:lang w:val="pl-PL"/>
              </w:rPr>
            </w:pPr>
            <w:r>
              <w:rPr>
                <w:rFonts w:cs="Arial"/>
                <w:b w:val="false"/>
                <w:color w:val="000000"/>
                <w:lang w:val="pl-PL"/>
              </w:rPr>
              <w:t>wyszukiwać, selekcjonować oraz integrować informacje pochodzące z różnych źródeł i na tej podstawie formułować krytyczne sądy,</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S_U17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lineRule="auto" w:line="240" w:before="120" w:after="120"/>
              <w:rPr/>
            </w:pPr>
            <w:r>
              <w:rPr>
                <w:rFonts w:cs="Arial"/>
                <w:b w:val="false"/>
                <w:color w:val="000000"/>
                <w:lang w:val="pl-PL"/>
              </w:rPr>
              <w:t>porozumieć się z wykorzystaniem różnych technik komunikacyjnych  w zakresie języka angielskiego, w szczególności w zakresie języka biznesu.</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K_U07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color w:val="000000"/>
              </w:rPr>
            </w:pPr>
            <w:r>
              <w:rPr>
                <w:color w:val="000000"/>
              </w:rPr>
              <w:t>S_K06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lineRule="auto" w:line="240" w:before="120" w:after="120"/>
              <w:rPr>
                <w:b w:val="false"/>
                <w:color w:val="000000"/>
              </w:rPr>
            </w:pPr>
            <w:r>
              <w:rPr>
                <w:b w:val="false"/>
                <w:color w:val="000000"/>
              </w:rPr>
              <w:t>rozumienia znaczenia międzynarodowych i międzykulturowych kontaktów, inicjowania ich i efektywnego rozwijania w pracy</w:t>
            </w:r>
            <w:r>
              <w:rPr>
                <w:b w:val="false"/>
                <w:color w:val="000000"/>
                <w:lang w:val="pl-PL"/>
              </w:rPr>
              <w:t xml:space="preserve"> w środowisku międzynarodowym</w:t>
            </w:r>
            <w:r>
              <w:rPr>
                <w:b w:val="false"/>
                <w:color w:val="000000"/>
              </w:rPr>
              <w:t>.</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color w:val="000000"/>
              </w:rPr>
            </w:pPr>
            <w:r>
              <w:rPr>
                <w:color w:val="000000"/>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Ćwiczenia laboratoryjne 30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min.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lang w:val="en-GB"/>
              </w:rPr>
            </w:pPr>
            <w:r>
              <w:rPr>
                <w:rFonts w:cs="Arial"/>
                <w:lang w:val="en-GB"/>
              </w:rPr>
              <w:t>1. Socializing</w:t>
            </w:r>
          </w:p>
          <w:p>
            <w:pPr>
              <w:pStyle w:val="Normal"/>
              <w:tabs>
                <w:tab w:val="clear" w:pos="708"/>
                <w:tab w:val="left" w:pos="1125" w:leader="none"/>
              </w:tabs>
              <w:spacing w:before="120" w:after="120"/>
              <w:ind w:left="170" w:right="170"/>
              <w:rPr>
                <w:rFonts w:ascii="Arial" w:hAnsi="Arial" w:cs="Arial"/>
                <w:lang w:val="en-GB"/>
              </w:rPr>
            </w:pPr>
            <w:r>
              <w:rPr>
                <w:rFonts w:cs="Arial"/>
                <w:lang w:val="en-GB"/>
              </w:rPr>
              <w:t>2. Recruiting and Job Interviews</w:t>
            </w:r>
          </w:p>
          <w:p>
            <w:pPr>
              <w:pStyle w:val="Normal"/>
              <w:tabs>
                <w:tab w:val="clear" w:pos="708"/>
                <w:tab w:val="left" w:pos="1125" w:leader="none"/>
              </w:tabs>
              <w:spacing w:before="120" w:after="120"/>
              <w:ind w:left="170" w:right="170"/>
              <w:rPr/>
            </w:pPr>
            <w:r>
              <w:rPr>
                <w:rFonts w:cs="Arial"/>
                <w:lang w:val="en-GB"/>
              </w:rPr>
              <w:t>3. Presenting facts and figures</w:t>
            </w:r>
          </w:p>
          <w:p>
            <w:pPr>
              <w:pStyle w:val="Normal"/>
              <w:tabs>
                <w:tab w:val="clear" w:pos="708"/>
                <w:tab w:val="left" w:pos="1125" w:leader="none"/>
              </w:tabs>
              <w:spacing w:before="120" w:after="120"/>
              <w:ind w:left="170" w:right="170"/>
              <w:rPr>
                <w:rFonts w:ascii="Arial" w:hAnsi="Arial" w:cs="Arial"/>
                <w:lang w:val="en-GB"/>
              </w:rPr>
            </w:pPr>
            <w:r>
              <w:rPr>
                <w:rFonts w:cs="Arial"/>
                <w:lang w:val="en-GB"/>
              </w:rPr>
              <w:t>4. Negotiations</w:t>
            </w:r>
          </w:p>
          <w:p>
            <w:pPr>
              <w:pStyle w:val="Normal"/>
              <w:tabs>
                <w:tab w:val="clear" w:pos="708"/>
                <w:tab w:val="left" w:pos="1125" w:leader="none"/>
              </w:tabs>
              <w:spacing w:before="120" w:after="120"/>
              <w:ind w:left="170" w:right="170"/>
              <w:rPr>
                <w:rFonts w:ascii="Arial" w:hAnsi="Arial" w:cs="Arial"/>
                <w:lang w:val="en-GB"/>
              </w:rPr>
            </w:pPr>
            <w:r>
              <w:rPr>
                <w:rFonts w:cs="Arial"/>
                <w:lang w:val="en-GB"/>
              </w:rPr>
              <w:t>5. Corporate Social Responsibility</w:t>
            </w:r>
          </w:p>
          <w:p>
            <w:pPr>
              <w:pStyle w:val="Normal"/>
              <w:tabs>
                <w:tab w:val="clear" w:pos="708"/>
                <w:tab w:val="left" w:pos="1125" w:leader="none"/>
              </w:tabs>
              <w:spacing w:before="120" w:after="120"/>
              <w:ind w:left="170" w:right="170"/>
              <w:rPr>
                <w:rFonts w:ascii="Arial" w:hAnsi="Arial" w:cs="Arial"/>
                <w:lang w:val="en-GB"/>
              </w:rPr>
            </w:pPr>
            <w:r>
              <w:rPr>
                <w:rFonts w:cs="Arial"/>
                <w:lang w:val="en-GB"/>
              </w:rPr>
              <w:t>6. Business Proposals</w:t>
            </w:r>
          </w:p>
          <w:p>
            <w:pPr>
              <w:pStyle w:val="Normal"/>
              <w:tabs>
                <w:tab w:val="clear" w:pos="708"/>
                <w:tab w:val="left" w:pos="1125" w:leader="none"/>
              </w:tabs>
              <w:spacing w:before="120" w:after="120"/>
              <w:ind w:left="170" w:right="170"/>
              <w:rPr>
                <w:rFonts w:ascii="Arial" w:hAnsi="Arial" w:cs="Arial"/>
                <w:lang w:val="en-GB"/>
              </w:rPr>
            </w:pPr>
            <w:r>
              <w:rPr>
                <w:rFonts w:cs="Arial"/>
                <w:lang w:val="en-GB"/>
              </w:rPr>
              <w:t>7. Marketing</w:t>
            </w:r>
          </w:p>
          <w:p>
            <w:pPr>
              <w:pStyle w:val="Normal"/>
              <w:tabs>
                <w:tab w:val="clear" w:pos="708"/>
                <w:tab w:val="left" w:pos="1125" w:leader="none"/>
              </w:tabs>
              <w:spacing w:before="120" w:after="120"/>
              <w:ind w:left="170" w:right="170"/>
              <w:rPr>
                <w:rFonts w:ascii="Arial" w:hAnsi="Arial" w:cs="Arial"/>
                <w:lang w:val="en-GB"/>
              </w:rPr>
            </w:pPr>
            <w:r>
              <w:rPr>
                <w:rFonts w:cs="Arial"/>
                <w:lang w:val="en-GB"/>
              </w:rPr>
              <w:t>8. Teamworking</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lang w:val="en-GB"/>
              </w:rPr>
            </w:pPr>
            <w:r>
              <w:rPr>
                <w:rFonts w:cs="Arial"/>
                <w:b w:val="false"/>
                <w:bCs w:val="false"/>
                <w:lang w:val="en-GB"/>
              </w:rPr>
              <w:t xml:space="preserve">Emmerson, Paul. 2007, </w:t>
            </w:r>
            <w:r>
              <w:rPr>
                <w:rFonts w:cs="Arial"/>
                <w:b w:val="false"/>
                <w:bCs w:val="false"/>
                <w:i/>
                <w:lang w:val="en-GB"/>
              </w:rPr>
              <w:t>Business English Handbook Advanced</w:t>
            </w:r>
            <w:r>
              <w:rPr>
                <w:rFonts w:cs="Arial"/>
                <w:b w:val="false"/>
                <w:bCs w:val="false"/>
                <w:lang w:val="en-GB"/>
              </w:rPr>
              <w:t>, Macmillan Education. Units 14-18, 20-22, 24</w:t>
            </w:r>
          </w:p>
          <w:p>
            <w:pPr>
              <w:pStyle w:val="Normal"/>
              <w:spacing w:before="120" w:after="120"/>
              <w:ind w:left="170" w:right="170"/>
              <w:rPr>
                <w:rFonts w:ascii="Arial" w:hAnsi="Arial" w:cs="Arial"/>
                <w:lang w:val="en-GB"/>
              </w:rPr>
            </w:pPr>
            <w:r>
              <w:rPr>
                <w:rFonts w:cs="Arial"/>
                <w:b w:val="false"/>
                <w:bCs w:val="false"/>
                <w:lang w:val="en-GB"/>
              </w:rPr>
              <w:t xml:space="preserve">Emmerson, Paul. 2009, </w:t>
            </w:r>
            <w:r>
              <w:rPr>
                <w:rFonts w:cs="Arial"/>
                <w:b w:val="false"/>
                <w:bCs w:val="false"/>
                <w:i/>
                <w:lang w:val="en-GB"/>
              </w:rPr>
              <w:t xml:space="preserve">Business Vocabulary Builder, </w:t>
            </w:r>
            <w:r>
              <w:rPr>
                <w:rFonts w:cs="Arial"/>
                <w:b w:val="false"/>
                <w:bCs w:val="false"/>
                <w:lang w:val="en-GB"/>
              </w:rPr>
              <w:t>Macmillan Education. Units 36-38, 54-55, 65-70</w:t>
            </w:r>
          </w:p>
          <w:p>
            <w:pPr>
              <w:pStyle w:val="Normal"/>
              <w:spacing w:before="120" w:after="120"/>
              <w:ind w:left="170" w:right="170"/>
              <w:rPr>
                <w:rFonts w:ascii="Arial" w:hAnsi="Arial" w:cs="Arial"/>
                <w:color w:val="000000"/>
                <w:lang w:val="en-GB"/>
              </w:rPr>
            </w:pPr>
            <w:r>
              <w:rPr>
                <w:rFonts w:cs="Arial"/>
                <w:b w:val="false"/>
                <w:bCs w:val="false"/>
                <w:lang w:val="en-GB"/>
              </w:rPr>
              <w:t xml:space="preserve">Farral, Cate. Lindsley, Marianne. 2008 </w:t>
            </w:r>
            <w:r>
              <w:rPr>
                <w:rFonts w:cs="Arial"/>
                <w:b w:val="false"/>
                <w:bCs w:val="false"/>
                <w:i/>
                <w:lang w:val="en-GB"/>
              </w:rPr>
              <w:t>Professional English in Use: Marketing</w:t>
            </w:r>
            <w:r>
              <w:rPr>
                <w:rFonts w:cs="Arial"/>
                <w:b w:val="false"/>
                <w:bCs w:val="false"/>
                <w:lang w:val="en-GB"/>
              </w:rPr>
              <w:t>, CUP. Units 1, 16-18</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Heading1"/>
              <w:keepNext w:val="true"/>
              <w:widowControl/>
              <w:numPr>
                <w:ilvl w:val="0"/>
                <w:numId w:val="1"/>
              </w:numPr>
              <w:shd w:val="clear" w:fill="FFFFFF"/>
              <w:suppressAutoHyphens w:val="true"/>
              <w:overflowPunct w:val="true"/>
              <w:bidi w:val="0"/>
              <w:spacing w:lineRule="auto" w:line="288" w:before="0" w:after="120"/>
              <w:ind w:hanging="0" w:left="113" w:right="57"/>
              <w:jc w:val="left"/>
              <w:rPr>
                <w:rFonts w:ascii="Arial" w:hAnsi="Arial" w:eastAsia="Calibri" w:cs="Arial"/>
                <w:b w:val="false"/>
                <w:bCs w:val="false"/>
                <w:color w:val="000000"/>
                <w:kern w:val="0"/>
                <w:sz w:val="22"/>
                <w:szCs w:val="22"/>
                <w:lang w:val="en-GB"/>
              </w:rPr>
            </w:pPr>
            <w:r>
              <w:rPr>
                <w:rFonts w:eastAsia="Calibri" w:cs="Arial"/>
                <w:b w:val="false"/>
                <w:bCs w:val="false"/>
                <w:color w:val="000000"/>
                <w:kern w:val="0"/>
                <w:sz w:val="22"/>
                <w:szCs w:val="22"/>
                <w:lang w:val="en-GB"/>
              </w:rPr>
              <w:t xml:space="preserve">Zaniewicz, Elżbieta. 2022, </w:t>
            </w:r>
            <w:r>
              <w:rPr>
                <w:rFonts w:eastAsia="Calibri" w:cs="Arial"/>
                <w:b w:val="false"/>
                <w:bCs w:val="false"/>
                <w:i/>
                <w:color w:val="000000"/>
                <w:kern w:val="0"/>
                <w:sz w:val="22"/>
                <w:szCs w:val="22"/>
                <w:lang w:val="en-GB"/>
              </w:rPr>
              <w:t>Metaphors of Ecomony: a Cognitive Study of English and Polish Economic Discourse</w:t>
            </w:r>
            <w:r>
              <w:rPr>
                <w:rFonts w:eastAsia="Calibri" w:cs="Arial"/>
                <w:b w:val="false"/>
                <w:bCs w:val="false"/>
                <w:color w:val="000000"/>
                <w:kern w:val="0"/>
                <w:sz w:val="22"/>
                <w:szCs w:val="22"/>
                <w:lang w:val="en-GB"/>
              </w:rPr>
              <w:t>, Wydawnicto Naukowe UwS.</w:t>
            </w:r>
          </w:p>
          <w:p>
            <w:pPr>
              <w:pStyle w:val="Normal"/>
              <w:spacing w:before="120" w:after="120"/>
              <w:rPr>
                <w:rFonts w:ascii="Arial" w:hAnsi="Arial" w:cs="Arial"/>
                <w:color w:val="000000"/>
                <w:lang w:val="en-GB"/>
              </w:rPr>
            </w:pPr>
            <w:r>
              <w:rPr>
                <w:rFonts w:cs="Arial"/>
                <w:color w:val="000000"/>
                <w:lang w:val="en-GB"/>
              </w:rPr>
              <w:t xml:space="preserve">  </w:t>
            </w:r>
            <w:r>
              <w:rPr>
                <w:rFonts w:cs="Arial"/>
                <w:color w:val="000000"/>
                <w:lang w:val="en-GB"/>
              </w:rPr>
              <w:t>Materiały dodatkowe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Ćwiczenia wspomagane materiałami multimedialnymi, role-play, prezentacje, negocjacje, etc. Praca indywidualna, w parach i grupach. Wypowiedzi na podstawie materiału czytanego i słuchanego (np. opiniowanie)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2"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1"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rPr>
              <w:t>S_W03, S_W04</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eastAsia="Times New Roman" w:cs="Arial"/>
                <w:b w:val="false"/>
                <w:bCs w:val="false"/>
                <w:color w:val="222222"/>
                <w:lang w:eastAsia="pl-PL"/>
              </w:rPr>
              <w:t>Efekty z wiedzy będą weryfikowane poprzez realizację </w:t>
            </w:r>
            <w:r>
              <w:rPr>
                <w:rFonts w:eastAsia="Times New Roman" w:cs="Arial"/>
                <w:b w:val="false"/>
                <w:bCs w:val="false"/>
                <w:color w:val="000000"/>
                <w:lang w:eastAsia="pl-PL"/>
              </w:rPr>
              <w:t>zestawów ćwiczeń z zakresu języka biznesu,</w:t>
            </w:r>
            <w:r>
              <w:rPr>
                <w:rFonts w:eastAsia="Times New Roman" w:cs="Arial"/>
                <w:b w:val="false"/>
                <w:bCs w:val="false"/>
                <w:color w:val="222222"/>
                <w:lang w:eastAsia="pl-PL"/>
              </w:rPr>
              <w:t xml:space="preserve"> </w:t>
            </w:r>
            <w:r>
              <w:rPr>
                <w:rFonts w:eastAsia="Times New Roman" w:cs="Arial"/>
                <w:b w:val="false"/>
                <w:bCs w:val="false"/>
                <w:color w:val="000000"/>
                <w:lang w:eastAsia="pl-PL"/>
              </w:rPr>
              <w:t xml:space="preserve">sprawdzanych na bieżąco podczas zajęć, oraz </w:t>
            </w:r>
            <w:r>
              <w:rPr>
                <w:rFonts w:eastAsia="Times New Roman" w:cs="Arial"/>
                <w:b w:val="false"/>
                <w:bCs w:val="false"/>
                <w:color w:val="222222"/>
                <w:lang w:eastAsia="pl-PL"/>
              </w:rPr>
              <w:t>na podstawie odpowiedzi udzielonych podczas pisemnych kolokwiów, które skontrolują stopień opanowania przez studentów materiału zrealizowanego na ćwiczeniach i wskazanych przez wykładowcę pozycji z literatury przedmiotu.</w:t>
            </w:r>
          </w:p>
        </w:tc>
      </w:tr>
      <w:tr>
        <w:trPr>
          <w:trHeight w:val="408"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rPr>
              <w:t>S_U01, S_U17, S_K06</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eastAsia="Times New Roman" w:cs="Arial"/>
                <w:color w:val="222222"/>
                <w:lang w:eastAsia="pl-PL"/>
              </w:rPr>
            </w:pPr>
            <w:r>
              <w:rPr>
                <w:rFonts w:eastAsia="Times New Roman" w:cs="Arial"/>
                <w:b w:val="false"/>
                <w:bCs w:val="false"/>
                <w:color w:val="222222"/>
                <w:lang w:eastAsia="pl-PL"/>
              </w:rPr>
              <w:t xml:space="preserve">Efekty z umiejętności i kompetencji społecznych będą weryfikowane </w:t>
            </w:r>
            <w:r>
              <w:rPr>
                <w:rFonts w:cs="Arial"/>
                <w:b w:val="false"/>
                <w:bCs w:val="false"/>
              </w:rPr>
              <w:t>w trakcie zajęć na podstawie udziału w dyskusjach i ćwiczeniach konwersacyjnych w grupach, a także systematycznej ewaluacji wypowiedzi przygotowywanych w domu (np. rozmów kwalifikacyjnych, czy innych wypowiedzi ustnych) oraz prezentacji.</w:t>
            </w:r>
            <w:r>
              <w:rPr>
                <w:rFonts w:eastAsia="Times New Roman" w:cs="Arial"/>
                <w:b w:val="false"/>
                <w:bCs w:val="false"/>
                <w:color w:val="222222"/>
                <w:lang w:eastAsia="pl-PL"/>
              </w:rPr>
              <w:t xml:space="preserve"> Efekty te będą weryfikowane poprzez </w:t>
            </w:r>
            <w:r>
              <w:rPr>
                <w:rFonts w:eastAsia="Times New Roman" w:cs="Arial"/>
                <w:b w:val="false"/>
                <w:bCs w:val="false"/>
                <w:color w:val="000000"/>
                <w:lang w:eastAsia="pl-PL"/>
              </w:rPr>
              <w:t>obserwację zachowań studentów, zaangażowanie w wykonywane ćwiczenia, </w:t>
            </w:r>
            <w:r>
              <w:rPr>
                <w:rFonts w:eastAsia="Times New Roman" w:cs="Arial"/>
                <w:b w:val="false"/>
                <w:bCs w:val="false"/>
                <w:color w:val="222222"/>
                <w:lang w:eastAsia="pl-PL"/>
              </w:rPr>
              <w:t>rozwiązywanie zadań problemowych,</w:t>
            </w:r>
            <w:r>
              <w:rPr>
                <w:rFonts w:eastAsia="Times New Roman" w:cs="Arial"/>
                <w:b w:val="false"/>
                <w:bCs w:val="false"/>
                <w:color w:val="000000"/>
                <w:lang w:eastAsia="pl-PL"/>
              </w:rPr>
              <w:t> </w:t>
            </w:r>
            <w:r>
              <w:rPr>
                <w:rFonts w:eastAsia="Times New Roman" w:cs="Arial"/>
                <w:b w:val="false"/>
                <w:bCs w:val="false"/>
                <w:color w:val="222222"/>
                <w:lang w:eastAsia="pl-PL"/>
              </w:rPr>
              <w:t xml:space="preserve">umiejętność pracy indywidualnej i w grupie, </w:t>
            </w:r>
            <w:r>
              <w:rPr>
                <w:rFonts w:eastAsia="Times New Roman" w:cs="Arial"/>
                <w:b w:val="false"/>
                <w:bCs w:val="false"/>
                <w:color w:val="000000"/>
                <w:lang w:eastAsia="pl-PL"/>
              </w:rPr>
              <w:t>pozwalające ocenić umiejętności praktyczne studenta </w:t>
            </w:r>
            <w:r>
              <w:rPr>
                <w:rFonts w:eastAsia="Times New Roman" w:cs="Arial"/>
                <w:b w:val="false"/>
                <w:bCs w:val="false"/>
                <w:color w:val="222222"/>
                <w:lang w:eastAsia="pl-PL"/>
              </w:rPr>
              <w:t>w aspekcie omawianej tematyki języka biznesu.</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Zaliczenie ćwiczeń na ocenę. Warunek uzyskania zaliczenia przedmiotu: praca na zajęciach, udział w dyskusjach, uzyskanie min. 60% z prac pisemnych (kolokwia z terminologii i wyrażeń) oraz 60% z pracy na zajęciach.</w:t>
            </w:r>
          </w:p>
          <w:p>
            <w:pPr>
              <w:pStyle w:val="Normal"/>
              <w:tabs>
                <w:tab w:val="clear" w:pos="708"/>
                <w:tab w:val="left" w:pos="2010" w:leader="none"/>
              </w:tabs>
              <w:spacing w:before="120" w:after="120"/>
              <w:ind w:left="170" w:right="170"/>
              <w:rPr>
                <w:rFonts w:ascii="Arial" w:hAnsi="Arial" w:cs="Arial"/>
              </w:rPr>
            </w:pPr>
            <w:r>
              <w:rPr>
                <w:rFonts w:cs="Arial"/>
              </w:rPr>
              <w:t>Na ocenę końcową składają się:</w:t>
            </w:r>
          </w:p>
          <w:p>
            <w:pPr>
              <w:pStyle w:val="Normal"/>
              <w:tabs>
                <w:tab w:val="clear" w:pos="708"/>
                <w:tab w:val="left" w:pos="2010" w:leader="none"/>
              </w:tabs>
              <w:spacing w:before="120" w:after="120"/>
              <w:ind w:left="426" w:right="170"/>
              <w:rPr>
                <w:rFonts w:ascii="Arial" w:hAnsi="Arial" w:cs="Arial"/>
              </w:rPr>
            </w:pPr>
            <w:r>
              <w:rPr>
                <w:rFonts w:cs="Arial"/>
              </w:rPr>
              <w:t>40% - kolokwia pisemne</w:t>
            </w:r>
          </w:p>
          <w:p>
            <w:pPr>
              <w:pStyle w:val="Normal"/>
              <w:tabs>
                <w:tab w:val="clear" w:pos="708"/>
                <w:tab w:val="left" w:pos="2010" w:leader="none"/>
              </w:tabs>
              <w:spacing w:before="120" w:after="120"/>
              <w:ind w:left="426" w:right="170"/>
              <w:rPr>
                <w:rFonts w:ascii="Arial" w:hAnsi="Arial" w:cs="Arial"/>
              </w:rPr>
            </w:pPr>
            <w:r>
              <w:rPr>
                <w:rFonts w:cs="Arial"/>
              </w:rPr>
              <w:t>30% - prezentacje ustne,</w:t>
            </w:r>
          </w:p>
          <w:p>
            <w:pPr>
              <w:pStyle w:val="Normal"/>
              <w:tabs>
                <w:tab w:val="clear" w:pos="708"/>
                <w:tab w:val="left" w:pos="2010" w:leader="none"/>
              </w:tabs>
              <w:spacing w:before="120" w:after="120"/>
              <w:ind w:left="426" w:right="170"/>
              <w:rPr>
                <w:rFonts w:ascii="Arial" w:hAnsi="Arial" w:cs="Arial"/>
              </w:rPr>
            </w:pPr>
            <w:r>
              <w:rPr>
                <w:rFonts w:cs="Arial"/>
              </w:rPr>
              <w:t>30% - wypowiedzi w ramach udziału na zajęciach poddawane ocenie</w:t>
            </w:r>
          </w:p>
          <w:p>
            <w:pPr>
              <w:pStyle w:val="Normal"/>
              <w:tabs>
                <w:tab w:val="clear" w:pos="708"/>
                <w:tab w:val="left" w:pos="2010" w:leader="none"/>
              </w:tabs>
              <w:spacing w:before="120" w:after="120"/>
              <w:ind w:left="170" w:right="170"/>
              <w:rPr>
                <w:rFonts w:ascii="Arial" w:hAnsi="Arial" w:cs="Arial"/>
              </w:rPr>
            </w:pPr>
            <w:r>
              <w:rPr>
                <w:rFonts w:cs="Arial"/>
              </w:rPr>
              <w:t>Skala ocen i punktów:</w:t>
            </w:r>
          </w:p>
          <w:p>
            <w:pPr>
              <w:pStyle w:val="Normal"/>
              <w:tabs>
                <w:tab w:val="clear" w:pos="708"/>
                <w:tab w:val="left" w:pos="2010" w:leader="none"/>
              </w:tabs>
              <w:spacing w:before="120" w:after="120"/>
              <w:ind w:left="426" w:right="170"/>
              <w:rPr>
                <w:rFonts w:ascii="Arial" w:hAnsi="Arial" w:cs="Arial"/>
              </w:rPr>
            </w:pPr>
            <w:r>
              <w:rPr>
                <w:rFonts w:cs="Arial"/>
              </w:rPr>
              <w:t xml:space="preserve"> </w:t>
            </w:r>
            <w:r>
              <w:rPr>
                <w:rFonts w:cs="Arial"/>
              </w:rPr>
              <w:t>0-59% - 2</w:t>
            </w:r>
          </w:p>
          <w:p>
            <w:pPr>
              <w:pStyle w:val="Normal"/>
              <w:tabs>
                <w:tab w:val="clear" w:pos="708"/>
                <w:tab w:val="left" w:pos="2010" w:leader="none"/>
              </w:tabs>
              <w:spacing w:before="120" w:after="120"/>
              <w:ind w:left="426" w:right="170"/>
              <w:rPr>
                <w:rFonts w:ascii="Arial" w:hAnsi="Arial" w:cs="Arial"/>
              </w:rPr>
            </w:pPr>
            <w:r>
              <w:rPr>
                <w:rFonts w:cs="Arial"/>
              </w:rPr>
              <w:t>60% - 69%- 3</w:t>
            </w:r>
          </w:p>
          <w:p>
            <w:pPr>
              <w:pStyle w:val="Normal"/>
              <w:tabs>
                <w:tab w:val="clear" w:pos="708"/>
                <w:tab w:val="left" w:pos="2010" w:leader="none"/>
              </w:tabs>
              <w:spacing w:before="120" w:after="120"/>
              <w:ind w:left="426" w:right="170"/>
              <w:rPr>
                <w:rFonts w:ascii="Arial" w:hAnsi="Arial" w:cs="Arial"/>
              </w:rPr>
            </w:pPr>
            <w:r>
              <w:rPr>
                <w:rFonts w:cs="Arial"/>
              </w:rPr>
              <w:t>70% - 74% - 3,5</w:t>
            </w:r>
          </w:p>
          <w:p>
            <w:pPr>
              <w:pStyle w:val="Normal"/>
              <w:tabs>
                <w:tab w:val="clear" w:pos="708"/>
                <w:tab w:val="left" w:pos="2010" w:leader="none"/>
              </w:tabs>
              <w:spacing w:before="120" w:after="120"/>
              <w:ind w:left="426" w:right="170"/>
              <w:rPr>
                <w:rFonts w:ascii="Arial" w:hAnsi="Arial" w:cs="Arial"/>
              </w:rPr>
            </w:pPr>
            <w:r>
              <w:rPr>
                <w:rFonts w:cs="Arial"/>
              </w:rPr>
              <w:t>75% - 84% - 4</w:t>
            </w:r>
          </w:p>
          <w:p>
            <w:pPr>
              <w:pStyle w:val="Normal"/>
              <w:tabs>
                <w:tab w:val="clear" w:pos="708"/>
                <w:tab w:val="left" w:pos="2010" w:leader="none"/>
              </w:tabs>
              <w:spacing w:before="120" w:after="120"/>
              <w:ind w:left="426" w:right="170"/>
              <w:rPr>
                <w:rFonts w:ascii="Arial" w:hAnsi="Arial" w:cs="Arial"/>
              </w:rPr>
            </w:pPr>
            <w:r>
              <w:rPr>
                <w:rFonts w:cs="Arial"/>
              </w:rPr>
              <w:t>85% - 90% - 4,5</w:t>
            </w:r>
          </w:p>
          <w:p>
            <w:pPr>
              <w:pStyle w:val="Normal"/>
              <w:tabs>
                <w:tab w:val="clear" w:pos="708"/>
                <w:tab w:val="left" w:pos="2010" w:leader="none"/>
              </w:tabs>
              <w:spacing w:before="120" w:after="120"/>
              <w:ind w:left="426" w:right="170"/>
              <w:rPr>
                <w:rFonts w:ascii="Arial" w:hAnsi="Arial" w:cs="Arial"/>
              </w:rPr>
            </w:pPr>
            <w:r>
              <w:rPr>
                <w:rFonts w:cs="Arial"/>
              </w:rPr>
              <w:t>91%-100% - 5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lang w:val="pl-PL"/>
              </w:rPr>
            </w:pPr>
            <w:r>
              <w:rPr>
                <w:rFonts w:cs="Arial"/>
                <w:lang w:val="pl-P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b w:val="false"/>
                <w:bCs/>
                <w:lang w:val="pl-PL"/>
              </w:rPr>
            </w:pPr>
            <w:r>
              <w:rPr>
                <w:rFonts w:cs="Arial"/>
                <w:b w:val="false"/>
                <w:bCs/>
                <w:lang w:val="pl-PL"/>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68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68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4</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7"/>
        <w:gridCol w:w="287"/>
        <w:gridCol w:w="288"/>
        <w:gridCol w:w="559"/>
        <w:gridCol w:w="717"/>
        <w:gridCol w:w="425"/>
        <w:gridCol w:w="1553"/>
        <w:gridCol w:w="1256"/>
        <w:gridCol w:w="593"/>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6" w:name="Język_spotkań_biznesowych"/>
            <w:bookmarkEnd w:id="6"/>
            <w:r>
              <w:rPr>
                <w:rFonts w:cs="Arial"/>
                <w:color w:val="000000"/>
              </w:rPr>
              <w:t>Język spotkań biznesowych</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Language of business meetings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2"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2"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3991"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2"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4</w:t>
            </w:r>
          </w:p>
        </w:tc>
      </w:tr>
      <w:tr>
        <w:trPr>
          <w:trHeight w:val="454" w:hRule="atLeast"/>
        </w:trPr>
        <w:tc>
          <w:tcPr>
            <w:tcW w:w="2857"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6"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Elżbieta Zaniewicz</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Elżbieta Zaniewicz, 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Celem przedmiotu jest rozwijanie kompetencji komunikacyjnej w zakresie posługiwania się językiem angielskim w sytuacjach kontaktowych w biznesie: realizacja projektów, spotkania, prezentacje, rozmowy telefoniczne, negocjacje.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anglojęzyczną terminologię z zakresu biznesu, ze szczególnym uwzględnieniem realizacji projektów, spotkań biznesowych, prezentacji, rozmów telefonicznych, negocjacji,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język angielski z zakresu biznesu (ze szczególnym uwzględnieniem komunikacji biznesowej w sytuacjach spotkań biznesowych, prezentacji, rozmów telefonicznych, negocjacji,),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instytucje gospodarcze oraz posiada orientację we współczesnym życiu gospodarczym krajów obszaru anglojęzycznego oraz Polski,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K_W05</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językiem angielskim specjalistycznym biznesowym oraz terminologią z zakresu biznesu, ze szczególnym uwzględnieniem realizacji projektów, spotkań biznesowych, prezentacji, rozmów telefonicznych, negocjacji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K_U12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S_U10</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przygotować wystąpienie ustne w języku angielskim z zakresu komunikacji biznesowej,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porozumieć się z wykorzystaniem różnych technik komunikacyjnych w zakresie języka angielskiego, w szczególności w zakresie języka biznesu, zarządzania i logistyki.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S_K03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analizowania i objaśniania relacji zachodzących między kulturą i jej instytucjami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K_K03</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lang w:val="en-GB"/>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lang w:val="en-GB"/>
              </w:rPr>
              <w:t>Znajomość języka angielskiego min.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3"/>
              </w:numPr>
              <w:tabs>
                <w:tab w:val="clear" w:pos="708"/>
                <w:tab w:val="left" w:pos="1125" w:leader="none"/>
              </w:tabs>
              <w:spacing w:before="120" w:after="120"/>
              <w:ind w:hanging="360" w:left="530" w:right="170"/>
              <w:rPr>
                <w:rFonts w:ascii="Arial" w:hAnsi="Arial" w:cs="Arial"/>
                <w:lang w:val="en-GB"/>
              </w:rPr>
            </w:pPr>
            <w:r>
              <w:rPr>
                <w:rFonts w:cs="Arial"/>
                <w:lang w:val="en-GB"/>
              </w:rPr>
              <w:t>Modern office environment: project management</w:t>
            </w:r>
          </w:p>
          <w:p>
            <w:pPr>
              <w:pStyle w:val="Normal"/>
              <w:numPr>
                <w:ilvl w:val="0"/>
                <w:numId w:val="3"/>
              </w:numPr>
              <w:tabs>
                <w:tab w:val="clear" w:pos="708"/>
                <w:tab w:val="left" w:pos="1125" w:leader="none"/>
              </w:tabs>
              <w:spacing w:before="120" w:after="120"/>
              <w:ind w:hanging="360" w:left="530" w:right="170"/>
              <w:rPr>
                <w:rFonts w:ascii="Arial" w:hAnsi="Arial" w:cs="Arial"/>
                <w:lang w:val="en-GB"/>
              </w:rPr>
            </w:pPr>
            <w:r>
              <w:rPr>
                <w:rFonts w:cs="Arial"/>
                <w:lang w:val="en-GB"/>
              </w:rPr>
              <w:t>Business meetings</w:t>
            </w:r>
          </w:p>
          <w:p>
            <w:pPr>
              <w:pStyle w:val="Normal"/>
              <w:numPr>
                <w:ilvl w:val="0"/>
                <w:numId w:val="3"/>
              </w:numPr>
              <w:tabs>
                <w:tab w:val="clear" w:pos="708"/>
                <w:tab w:val="left" w:pos="1125" w:leader="none"/>
              </w:tabs>
              <w:spacing w:before="120" w:after="120"/>
              <w:ind w:hanging="360" w:left="530" w:right="170"/>
              <w:rPr>
                <w:rFonts w:ascii="Arial" w:hAnsi="Arial" w:cs="Arial"/>
                <w:lang w:val="en-GB"/>
              </w:rPr>
            </w:pPr>
            <w:r>
              <w:rPr>
                <w:rFonts w:cs="Arial"/>
                <w:lang w:val="en-GB"/>
              </w:rPr>
              <w:t>Presentations at work</w:t>
            </w:r>
          </w:p>
          <w:p>
            <w:pPr>
              <w:pStyle w:val="Normal"/>
              <w:numPr>
                <w:ilvl w:val="0"/>
                <w:numId w:val="3"/>
              </w:numPr>
              <w:tabs>
                <w:tab w:val="clear" w:pos="708"/>
                <w:tab w:val="left" w:pos="1125" w:leader="none"/>
              </w:tabs>
              <w:spacing w:before="120" w:after="120"/>
              <w:ind w:hanging="360" w:left="530" w:right="170"/>
              <w:rPr>
                <w:rFonts w:ascii="Arial" w:hAnsi="Arial" w:cs="Arial"/>
                <w:lang w:val="en-GB"/>
              </w:rPr>
            </w:pPr>
            <w:r>
              <w:rPr>
                <w:rFonts w:cs="Arial"/>
                <w:lang w:val="en-GB"/>
              </w:rPr>
              <w:t>Telephone exchanges</w:t>
            </w:r>
          </w:p>
          <w:p>
            <w:pPr>
              <w:pStyle w:val="Normal"/>
              <w:numPr>
                <w:ilvl w:val="0"/>
                <w:numId w:val="3"/>
              </w:numPr>
              <w:tabs>
                <w:tab w:val="clear" w:pos="708"/>
                <w:tab w:val="left" w:pos="1125" w:leader="none"/>
              </w:tabs>
              <w:spacing w:before="120" w:after="120"/>
              <w:ind w:hanging="360" w:left="530" w:right="170"/>
              <w:rPr>
                <w:rFonts w:ascii="Arial" w:hAnsi="Arial" w:cs="Arial"/>
                <w:lang w:val="en-GB"/>
              </w:rPr>
            </w:pPr>
            <w:r>
              <w:rPr>
                <w:rFonts w:cs="Arial"/>
                <w:lang w:val="en-GB"/>
              </w:rPr>
              <w:t>Negotiations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en-GB"/>
              </w:rPr>
            </w:pPr>
            <w:r>
              <w:rPr>
                <w:rFonts w:cs="Arial"/>
                <w:color w:val="000000"/>
                <w:lang w:val="en-GB"/>
              </w:rPr>
              <w:t xml:space="preserve">Monika Kowalska-Wilanowska, 2019, </w:t>
            </w:r>
            <w:r>
              <w:rPr>
                <w:rFonts w:cs="Arial"/>
                <w:i/>
                <w:color w:val="000000"/>
                <w:lang w:val="en-GB"/>
              </w:rPr>
              <w:t>English for Business Communication S</w:t>
            </w:r>
            <w:r>
              <w:rPr>
                <w:rFonts w:cs="Arial"/>
                <w:color w:val="000000"/>
                <w:lang w:val="en-GB"/>
              </w:rPr>
              <w:t>kills, Wydawnictwo C.H. Beck.</w:t>
            </w:r>
          </w:p>
          <w:p>
            <w:pPr>
              <w:pStyle w:val="Normal"/>
              <w:spacing w:before="120" w:after="120"/>
              <w:ind w:left="170" w:right="170"/>
              <w:rPr>
                <w:rFonts w:ascii="Arial" w:hAnsi="Arial" w:cs="Arial"/>
                <w:b/>
                <w:color w:val="000000"/>
                <w:lang w:val="en-GB"/>
              </w:rPr>
            </w:pPr>
            <w:r>
              <w:rPr>
                <w:rFonts w:cs="Arial"/>
                <w:color w:val="000000"/>
                <w:lang w:val="en-GB"/>
              </w:rPr>
              <w:t>Drew Rodgers, 2006, English for International Negotiations. A Cross-Cultural Case Study Approach, Cambridge University Press.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en-GB"/>
              </w:rPr>
            </w:pPr>
            <w:r>
              <w:rPr>
                <w:rFonts w:cs="Arial"/>
                <w:color w:val="000000"/>
                <w:lang w:val="en-GB"/>
              </w:rPr>
              <w:t xml:space="preserve">Dagmara Świda, 2014, </w:t>
            </w:r>
            <w:r>
              <w:rPr>
                <w:rFonts w:cs="Arial"/>
                <w:i/>
                <w:color w:val="000000"/>
                <w:lang w:val="en-GB"/>
              </w:rPr>
              <w:t>Office English</w:t>
            </w:r>
            <w:r>
              <w:rPr>
                <w:rFonts w:cs="Arial"/>
                <w:color w:val="000000"/>
                <w:lang w:val="en-GB"/>
              </w:rPr>
              <w:t>, Poltext.</w:t>
            </w:r>
          </w:p>
          <w:p>
            <w:pPr>
              <w:pStyle w:val="Heading1"/>
              <w:numPr>
                <w:ilvl w:val="0"/>
                <w:numId w:val="1"/>
              </w:numPr>
              <w:shd w:val="clear" w:color="auto" w:fill="FFFFFF"/>
              <w:spacing w:before="0" w:after="0"/>
              <w:ind w:hanging="0" w:left="142"/>
              <w:rPr>
                <w:rFonts w:ascii="Arial" w:hAnsi="Arial" w:eastAsia="Calibri" w:cs="Arial"/>
                <w:b w:val="false"/>
                <w:bCs w:val="false"/>
                <w:color w:val="000000"/>
                <w:kern w:val="0"/>
                <w:sz w:val="22"/>
                <w:szCs w:val="22"/>
                <w:lang w:val="en-GB"/>
              </w:rPr>
            </w:pPr>
            <w:r>
              <w:rPr>
                <w:rFonts w:eastAsia="Calibri" w:cs="Arial"/>
                <w:b w:val="false"/>
                <w:bCs w:val="false"/>
                <w:color w:val="000000"/>
                <w:kern w:val="0"/>
                <w:sz w:val="22"/>
                <w:szCs w:val="22"/>
                <w:lang w:val="en-GB"/>
              </w:rPr>
              <w:t xml:space="preserve">Elżbieta Zaniewicz, 2022, </w:t>
            </w:r>
            <w:r>
              <w:rPr>
                <w:rFonts w:eastAsia="Calibri" w:cs="Arial"/>
                <w:b w:val="false"/>
                <w:bCs w:val="false"/>
                <w:i/>
                <w:color w:val="000000"/>
                <w:kern w:val="0"/>
                <w:sz w:val="22"/>
                <w:szCs w:val="22"/>
                <w:lang w:val="en-GB"/>
              </w:rPr>
              <w:t>Metaphors of Ecomony: a Cognitive Study of English and Polish Economic Discourse</w:t>
            </w:r>
            <w:r>
              <w:rPr>
                <w:rFonts w:eastAsia="Calibri" w:cs="Arial"/>
                <w:b w:val="false"/>
                <w:bCs w:val="false"/>
                <w:color w:val="000000"/>
                <w:kern w:val="0"/>
                <w:sz w:val="22"/>
                <w:szCs w:val="22"/>
                <w:lang w:val="en-GB"/>
              </w:rPr>
              <w:t>, Wydawnicto Naukowe UwS.</w:t>
            </w:r>
          </w:p>
          <w:p>
            <w:pPr>
              <w:pStyle w:val="Normal"/>
              <w:spacing w:before="120" w:after="120"/>
              <w:ind w:left="142"/>
              <w:rPr>
                <w:rFonts w:ascii="Arial" w:hAnsi="Arial" w:cs="Arial"/>
                <w:color w:val="000000"/>
                <w:lang w:val="en-GB"/>
              </w:rPr>
            </w:pPr>
            <w:r>
              <w:rPr>
                <w:rFonts w:cs="Arial"/>
                <w:color w:val="000000"/>
                <w:lang w:val="en-GB"/>
              </w:rPr>
              <w:t>Materiały dodatkowe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284" w:right="170"/>
              <w:rPr>
                <w:rFonts w:ascii="Arial" w:hAnsi="Arial" w:cs="Arial"/>
                <w:color w:val="000000"/>
              </w:rPr>
            </w:pPr>
            <w:r>
              <w:rPr>
                <w:rFonts w:cs="Arial"/>
                <w:color w:val="000000"/>
              </w:rPr>
              <w:t>Ćwiczenia wspomagane materiałami multimedialnymi, role-play, symulacje, prezentacje, negocjacje, analiza przypadku.</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S_W03, S_W03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Powyższe efekty będą weryfikowane poprzez realizację zestawów ćwiczeń z zakresu języka biznesu, sprawdzanych na bieżąco podczas zajęć oraz poprzez pisemne semestralne kolokwium sprawdzające, które skontroluje stopień opanowania przez studentów materiału zrealizowanego na ćwiczeniach i wskazanych przez wykładowcę pozycji z literatury przedmiotu.</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S_U10, S_U12, S_U17, S_K03, S_W06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pPr>
            <w:r>
              <w:rPr>
                <w:rFonts w:cs="Arial"/>
                <w:color w:val="000000"/>
              </w:rPr>
              <w:t>Powyższe efekty będą weryfikowane w trakcie zajęć, na podstawie udziału w dyskusjach, symulacjach, systematycznej ewaluacji wypowiedzi przygotowywanych w domu (np. prezentacji, analizy przypadku) oraz na podstawie zaangażowania w rozwiązywanie ćwiczeń i zadań problemowych, umiejętności pracy indywidualnej i w grupie, w trakcie których student jest obserwowany przez nauczyciela oraz oceniany pod kątem systematyczności, aktywności i gotowości do wykorzystania zdobytej wiedzy.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b/>
              </w:rPr>
            </w:pPr>
            <w:r>
              <w:rPr>
                <w:rFonts w:cs="Arial"/>
                <w:b/>
              </w:rPr>
              <w:t>Zaliczenie na ocenę.</w:t>
            </w:r>
          </w:p>
          <w:p>
            <w:pPr>
              <w:pStyle w:val="Normal"/>
              <w:tabs>
                <w:tab w:val="clear" w:pos="708"/>
                <w:tab w:val="left" w:pos="2010" w:leader="none"/>
              </w:tabs>
              <w:spacing w:before="120" w:after="120"/>
              <w:ind w:left="170" w:right="170"/>
              <w:rPr>
                <w:rFonts w:ascii="Arial" w:hAnsi="Arial" w:cs="Arial"/>
                <w:b/>
              </w:rPr>
            </w:pPr>
            <w:r>
              <w:rPr>
                <w:rFonts w:cs="Arial"/>
                <w:b/>
              </w:rPr>
              <w:t>Warunki uzyskania zaliczenia przedmiotu:</w:t>
            </w:r>
          </w:p>
          <w:p>
            <w:pPr>
              <w:pStyle w:val="Normal"/>
              <w:tabs>
                <w:tab w:val="clear" w:pos="708"/>
                <w:tab w:val="left" w:pos="2010" w:leader="none"/>
              </w:tabs>
              <w:spacing w:before="120" w:after="120"/>
              <w:ind w:left="170" w:right="170"/>
              <w:rPr/>
            </w:pPr>
            <w:r>
              <w:rPr>
                <w:rFonts w:cs="Arial"/>
              </w:rPr>
              <w:t xml:space="preserve">• </w:t>
            </w:r>
            <w:r>
              <w:rPr>
                <w:rFonts w:cs="Arial"/>
              </w:rPr>
              <w:t>udział w ćwiczeniach,</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uzyskanie min. 60% z zaliczenia pisemnego kolokwium oraz końcowej prezentacji,</w:t>
            </w:r>
          </w:p>
          <w:p>
            <w:pPr>
              <w:pStyle w:val="Normal"/>
              <w:tabs>
                <w:tab w:val="clear" w:pos="708"/>
                <w:tab w:val="left" w:pos="2010" w:leader="none"/>
              </w:tabs>
              <w:spacing w:before="120" w:after="120"/>
              <w:ind w:left="170" w:right="170"/>
              <w:rPr/>
            </w:pPr>
            <w:r>
              <w:rPr>
                <w:rFonts w:cs="Arial"/>
              </w:rPr>
              <w:t xml:space="preserve">• </w:t>
            </w:r>
            <w:r>
              <w:rPr>
                <w:rFonts w:cs="Arial"/>
              </w:rPr>
              <w:t>aktywność, wypowiedzi ustne.</w:t>
            </w:r>
          </w:p>
          <w:p>
            <w:pPr>
              <w:pStyle w:val="Normal"/>
              <w:tabs>
                <w:tab w:val="clear" w:pos="708"/>
                <w:tab w:val="left" w:pos="2010" w:leader="none"/>
              </w:tabs>
              <w:spacing w:before="120" w:after="120"/>
              <w:ind w:left="170" w:right="170"/>
              <w:rPr>
                <w:rFonts w:ascii="Arial" w:hAnsi="Arial" w:cs="Arial"/>
                <w:b/>
              </w:rPr>
            </w:pPr>
            <w:r>
              <w:rPr>
                <w:rFonts w:cs="Arial"/>
                <w:b/>
              </w:rPr>
              <w:t>Procentowa ilość punktów z zaliczenia po rozpisaniu na ocenę:</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0–59% – 2</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60%–69% – 3</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70%–74% – 3,5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75%–84% – 4</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85%–90% – 4,5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91%–100% – 5</w:t>
            </w:r>
          </w:p>
          <w:p>
            <w:pPr>
              <w:pStyle w:val="Normal"/>
              <w:tabs>
                <w:tab w:val="clear" w:pos="708"/>
                <w:tab w:val="left" w:pos="2010" w:leader="none"/>
              </w:tabs>
              <w:spacing w:before="120" w:after="120"/>
              <w:ind w:left="170" w:right="170"/>
              <w:rPr>
                <w:rFonts w:ascii="Arial" w:hAnsi="Arial" w:cs="Arial"/>
              </w:rPr>
            </w:pPr>
            <w:r>
              <w:rPr>
                <w:rFonts w:cs="Arial"/>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lang w:val="pl-PL"/>
              </w:rPr>
            </w:pPr>
            <w:r>
              <w:rPr>
                <w:rFonts w:cs="Arial"/>
                <w:lang w:val="pl-P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lang w:val="pl-PL"/>
              </w:rPr>
            </w:pPr>
            <w:r>
              <w:rPr>
                <w:rFonts w:cs="Arial"/>
                <w:b w:val="false"/>
                <w:bCs/>
                <w:lang w:val="pl-PL"/>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34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 xml:space="preserve">50 </w:t>
            </w:r>
            <w:r>
              <w:rPr>
                <w:rFonts w:cs="Arial"/>
                <w:color w:val="000000"/>
              </w:rPr>
              <w:t>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34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 xml:space="preserve">50 </w:t>
            </w:r>
            <w:r>
              <w:rPr>
                <w:rFonts w:cs="Arial"/>
                <w:color w:val="000000"/>
              </w:rPr>
              <w:t>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2</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6"/>
        <w:gridCol w:w="288"/>
        <w:gridCol w:w="288"/>
        <w:gridCol w:w="558"/>
        <w:gridCol w:w="718"/>
        <w:gridCol w:w="425"/>
        <w:gridCol w:w="1553"/>
        <w:gridCol w:w="1255"/>
        <w:gridCol w:w="594"/>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7" w:name="Język_obcy_w_logistyce_niemiecki"/>
            <w:bookmarkEnd w:id="7"/>
            <w:r>
              <w:rPr>
                <w:rFonts w:cs="Arial"/>
                <w:color w:val="000000"/>
              </w:rPr>
              <w:t>Język obcy w logistyce</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Foreign language in logistics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niemiecki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1"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1"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3990"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3"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4</w:t>
            </w:r>
          </w:p>
        </w:tc>
      </w:tr>
      <w:tr>
        <w:trPr>
          <w:trHeight w:val="454" w:hRule="atLeast"/>
        </w:trPr>
        <w:tc>
          <w:tcPr>
            <w:tcW w:w="2856"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7"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Adriana Pogoda-Kołodziejak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Adriana Pogoda-Kołodziejak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Rozwijanie umiejętności posługiwania się niemieckim językiem specjalistycznym z zakresu logistyki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zna niemieckojęzyczną terminologię z zakresu logistyki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K_W03</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język niemiecki z zakresu logistyki oraz korespondencji biznesowej,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K_W02, K_W05</w:t>
            </w:r>
          </w:p>
          <w:p>
            <w:pPr>
              <w:pStyle w:val="Normal"/>
              <w:spacing w:before="120" w:after="120"/>
              <w:ind w:left="170" w:right="170"/>
              <w:rPr>
                <w:rFonts w:ascii="Arial" w:hAnsi="Arial" w:cs="Arial"/>
                <w:color w:val="000000"/>
              </w:rPr>
            </w:pPr>
            <w:r>
              <w:rPr>
                <w:rFonts w:cs="Arial"/>
                <w:color w:val="000000"/>
              </w:rPr>
              <w:t>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instytucje gospodarcze oraz posiada orientację we współczesnym życiu gospodarczym krajów obszaru niemieckojęzycznego oraz Polski,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K_W05</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dokonywać analizy oraz syntezy różnych poglądów, dobierać metody, sposoby opracowania i prezentacji wyników badań,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S_U09</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w piśmie różnymi stylami funkcjonalnymi na poziomie B1 w zakresie języka niemieckiego na potrzeby wykonywania pracy filologa w obszarze logistyki,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językiem niemieckim zgodnie z wymaganiami określonymi co najmniej dla poziomu B1 Europejskiego Systemu Opisu Kształcenia Językowego,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K_U11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porozumieć się z wykorzystaniem różnych technik komunikacyjnych w zakresie języka niemieckiego, w szczególności w zakresie języka logistyki.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S_K06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rozumienia znaczenia międzynarodowych i międzykulturowych kontaktów ze szczególnym uwzględnieniem zagadnień z logistyki,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K_K06</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S_K07</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odnajdowania się i sprawnego funkcjonowania w otoczeniu czy środowisku zróżnicowanym kulturowo, aby skutecznie wykonywać pracę filologa ze szczególnym uwzględnieniem zagadnień z  logistyki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języka niemieckiego na poziomie średniozaawansowanym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lang w:val="de-DE"/>
              </w:rPr>
            </w:pPr>
            <w:r>
              <w:rPr>
                <w:rFonts w:cs="Arial"/>
                <w:lang w:val="de-DE"/>
              </w:rPr>
              <w:t>Logistik, Wer macht was?, Gewicht, Formen und Maße, Aufträge abwickeln, Zeitliche Abläufe, Transportgüter, Gefährliche Güter, Arbeitsschutz, Verpackungen, Material für Verpackungen, Polstern und Füllen, Schrumpfen und Stretchen, Einlagern und Auslagern, Lagertypen, Arten der Lagerung, Regale, Lagerbestände, Container und Paletten, Fördern und Heben, Güter verladen, Ladehilfsmittel, Ladung sichern, Transportieren, Transportmittel, Lastkraftwagen, Kommissionieren, Versenden und Zustellen, Etiketten und Markierungen, Dokumente und Verträge, Richtlinien und Normen, Schäden und Mängel, Im Schadensfall, Abfall entsorgen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618"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lang w:val="de-DE"/>
              </w:rPr>
            </w:pPr>
            <w:r>
              <w:rPr>
                <w:rFonts w:cs="Arial"/>
                <w:bCs/>
                <w:color w:val="000000"/>
                <w:lang w:val="de-DE"/>
              </w:rPr>
              <w:t>Dagmar Giersberg, Im Beruf NEU, Fachwortschatztrainer Transport und Lager, HUEBER Verlag</w:t>
            </w:r>
            <w:r>
              <w:rPr>
                <w:rFonts w:cs="Arial"/>
                <w:b/>
                <w:color w:val="000000"/>
                <w:lang w:val="de-DE"/>
              </w:rPr>
              <w:t>.</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de-DE"/>
              </w:rPr>
            </w:pPr>
            <w:r>
              <w:rPr>
                <w:rFonts w:cs="Arial"/>
                <w:color w:val="000000"/>
                <w:lang w:val="de-DE"/>
              </w:rPr>
              <w:t>Strony internetowe: DW, sepag.de. Annette Müller, Sabine Schlüter, IM BERUF NEU B1+-B2 KB.: Deutsch als Fremd- und Zweitsprache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Podejście eklektyczne, umożliwiające indywidualizację nauczania, czyli dostosowanie technik, form pracy,  typów zadań i treści do danej grupy studentów. Stosowane formy pracy to, między innymi: praca w parach  (np.: odgrywanie ról, wymiana informacji), praca w grupach (konkursy, rozwiązywanie problemów,  zebranie słownictwa itp.), praca indywidualna studentów, czy też nauczanie tradycyjne – frontalne  (prezentacja materiału leksykalnego, zasad gramatycznych, treści ilustracji itp.). Ćwiczenia wspomagane są  technikami multimedialnymi, praca metodą projektu, gier i zabaw dydaktycznych, prezentacja.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kolokwium pisemne / ustne, gry i zabawy dydaktyczne</w:t>
            </w:r>
          </w:p>
        </w:tc>
      </w:tr>
      <w:tr>
        <w:trPr>
          <w:trHeight w:val="408" w:hRule="atLeast"/>
        </w:trPr>
        <w:tc>
          <w:tcPr>
            <w:tcW w:w="2011" w:type="dxa"/>
            <w:gridSpan w:val="2"/>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kolokwium pisemne / ustne, gry i zabawy dydaktyczne</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bCs/>
                <w:color w:val="000000"/>
              </w:rPr>
              <w:t>gry i zabawy dydaktyczne</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prezentacja, gry i zabawy dydaktyczne</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S_U09</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gry i zabawy dydaktyczne, prezentacja</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wypowiedź ustna indywidualna lub dialog</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ocena pracy studenta podczas wykonywanych zadań, wypowiedź ustna, projekt</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S_K06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obserwacja studenta w trakcie wykonywania działań właściwych dla zadania</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S_K07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bCs/>
                <w:color w:val="000000"/>
              </w:rPr>
              <w:t>obserwacja studenta w trakcie wykonywania działań właściwych dla zadania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Kolokwia pisemne i ustne, wypowiedzi indywidualne, dialogi, aktywność na zajęciach,</w:t>
            </w:r>
          </w:p>
          <w:p>
            <w:pPr>
              <w:pStyle w:val="Normal"/>
              <w:tabs>
                <w:tab w:val="clear" w:pos="708"/>
                <w:tab w:val="left" w:pos="2010" w:leader="none"/>
              </w:tabs>
              <w:spacing w:before="120" w:after="120"/>
              <w:ind w:left="170" w:right="170"/>
              <w:rPr>
                <w:rFonts w:ascii="Arial" w:hAnsi="Arial" w:cs="Arial"/>
              </w:rPr>
            </w:pPr>
            <w:r>
              <w:rPr>
                <w:rFonts w:cs="Arial"/>
              </w:rPr>
              <w:t>Kryteria oceniania w kolokwiach ustnych: właściwy dobór środków leksykalnych, poprawność składniowa, stylistyczna i fonetyczna (wymowa, akcent, intonacja).</w:t>
            </w:r>
          </w:p>
          <w:p>
            <w:pPr>
              <w:pStyle w:val="Normal"/>
              <w:tabs>
                <w:tab w:val="clear" w:pos="708"/>
                <w:tab w:val="left" w:pos="2010" w:leader="none"/>
              </w:tabs>
              <w:spacing w:before="120" w:after="120"/>
              <w:ind w:left="170" w:right="170"/>
              <w:rPr>
                <w:rFonts w:ascii="Arial" w:hAnsi="Arial" w:cs="Arial"/>
              </w:rPr>
            </w:pPr>
            <w:r>
              <w:rPr>
                <w:rFonts w:cs="Arial"/>
              </w:rPr>
              <w:t>Przedział punktacji w kolokwiach pisemnych:</w:t>
            </w:r>
          </w:p>
          <w:p>
            <w:pPr>
              <w:pStyle w:val="Normal"/>
              <w:tabs>
                <w:tab w:val="clear" w:pos="708"/>
                <w:tab w:val="left" w:pos="2010" w:leader="none"/>
              </w:tabs>
              <w:spacing w:before="120" w:after="120"/>
              <w:ind w:left="170" w:right="170"/>
              <w:rPr>
                <w:rFonts w:ascii="Arial" w:hAnsi="Arial" w:cs="Arial"/>
              </w:rPr>
            </w:pPr>
            <w:r>
              <w:rPr>
                <w:rFonts w:cs="Arial"/>
              </w:rPr>
              <w:t>0-50% 2,0</w:t>
            </w:r>
          </w:p>
          <w:p>
            <w:pPr>
              <w:pStyle w:val="Normal"/>
              <w:tabs>
                <w:tab w:val="clear" w:pos="708"/>
                <w:tab w:val="left" w:pos="2010" w:leader="none"/>
              </w:tabs>
              <w:spacing w:before="120" w:after="120"/>
              <w:ind w:left="170" w:right="170"/>
              <w:rPr>
                <w:rFonts w:ascii="Arial" w:hAnsi="Arial" w:cs="Arial"/>
              </w:rPr>
            </w:pPr>
            <w:r>
              <w:rPr>
                <w:rFonts w:cs="Arial"/>
              </w:rPr>
              <w:t>51-60% 3,0</w:t>
            </w:r>
          </w:p>
          <w:p>
            <w:pPr>
              <w:pStyle w:val="Normal"/>
              <w:tabs>
                <w:tab w:val="clear" w:pos="708"/>
                <w:tab w:val="left" w:pos="2010" w:leader="none"/>
              </w:tabs>
              <w:spacing w:before="120" w:after="120"/>
              <w:ind w:left="170" w:right="170"/>
              <w:rPr>
                <w:rFonts w:ascii="Arial" w:hAnsi="Arial" w:cs="Arial"/>
              </w:rPr>
            </w:pPr>
            <w:r>
              <w:rPr>
                <w:rFonts w:cs="Arial"/>
              </w:rPr>
              <w:t>61-70% 3,5</w:t>
            </w:r>
          </w:p>
          <w:p>
            <w:pPr>
              <w:pStyle w:val="Normal"/>
              <w:tabs>
                <w:tab w:val="clear" w:pos="708"/>
                <w:tab w:val="left" w:pos="2010" w:leader="none"/>
              </w:tabs>
              <w:spacing w:before="120" w:after="120"/>
              <w:ind w:left="170" w:right="170"/>
              <w:rPr>
                <w:rFonts w:ascii="Arial" w:hAnsi="Arial" w:cs="Arial"/>
              </w:rPr>
            </w:pPr>
            <w:r>
              <w:rPr>
                <w:rFonts w:cs="Arial"/>
              </w:rPr>
              <w:t>71-80% 4.0</w:t>
            </w:r>
          </w:p>
          <w:p>
            <w:pPr>
              <w:pStyle w:val="Normal"/>
              <w:tabs>
                <w:tab w:val="clear" w:pos="708"/>
                <w:tab w:val="left" w:pos="2010" w:leader="none"/>
              </w:tabs>
              <w:spacing w:before="120" w:after="120"/>
              <w:ind w:left="170" w:right="170"/>
              <w:rPr>
                <w:rFonts w:ascii="Arial" w:hAnsi="Arial" w:cs="Arial"/>
              </w:rPr>
            </w:pPr>
            <w:r>
              <w:rPr>
                <w:rFonts w:cs="Arial"/>
              </w:rPr>
              <w:t>81-90% 4,5</w:t>
            </w:r>
          </w:p>
          <w:p>
            <w:pPr>
              <w:pStyle w:val="Normal"/>
              <w:tabs>
                <w:tab w:val="clear" w:pos="708"/>
                <w:tab w:val="left" w:pos="2010" w:leader="none"/>
              </w:tabs>
              <w:spacing w:before="120" w:after="120"/>
              <w:ind w:left="170" w:right="170"/>
              <w:rPr>
                <w:rFonts w:ascii="Arial" w:hAnsi="Arial" w:cs="Arial"/>
              </w:rPr>
            </w:pPr>
            <w:r>
              <w:rPr>
                <w:rFonts w:cs="Arial"/>
              </w:rPr>
              <w:t>91-100% 5.0</w:t>
            </w:r>
          </w:p>
          <w:p>
            <w:pPr>
              <w:pStyle w:val="Normal"/>
              <w:tabs>
                <w:tab w:val="clear" w:pos="708"/>
                <w:tab w:val="left" w:pos="2010" w:leader="none"/>
              </w:tabs>
              <w:spacing w:before="120" w:after="120"/>
              <w:ind w:left="170" w:right="170"/>
              <w:rPr>
                <w:rFonts w:ascii="Arial" w:hAnsi="Arial" w:cs="Arial"/>
              </w:rPr>
            </w:pPr>
            <w:r>
              <w:rPr>
                <w:rFonts w:cs="Arial"/>
              </w:rPr>
              <w:t>Warunkiem zaliczenia przedmiotu jest uzyskanie oceny pozytywnej ze wszystkich kolokwiów. Poprawy kolokwiów odbywają się podczas konsultacji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 laboratoryjnych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prezentacji</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10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bCs/>
              </w:rPr>
            </w:pPr>
            <w:r>
              <w:rPr>
                <w:bCs/>
              </w:rPr>
              <w:t>przygotowanie projektu</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bCs/>
              </w:rPr>
            </w:pPr>
            <w:r>
              <w:rPr>
                <w:bCs/>
              </w:rPr>
              <w:t>18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zadanych ćwiczeń/ zadań</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20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do testów</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20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udział w ćwiczeniach laboratoryjnych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przygotowanie prezentacji</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10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przygotowanie projektu</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18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przygotowanie zadanych ćwiczeń/ zadań</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20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przygotowanie do testów</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20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4</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6"/>
        <w:gridCol w:w="288"/>
        <w:gridCol w:w="288"/>
        <w:gridCol w:w="558"/>
        <w:gridCol w:w="718"/>
        <w:gridCol w:w="425"/>
        <w:gridCol w:w="1553"/>
        <w:gridCol w:w="1255"/>
        <w:gridCol w:w="594"/>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8" w:name="Język_obcy_w_logistyce_rosyjski"/>
            <w:bookmarkEnd w:id="8"/>
            <w:r>
              <w:rPr>
                <w:rFonts w:cs="Arial"/>
                <w:color w:val="000000"/>
              </w:rPr>
              <w:t>Język obcy w logistyce</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Foreign language in logistics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rosyjski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1"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1"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3990"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3"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4</w:t>
            </w:r>
          </w:p>
        </w:tc>
      </w:tr>
      <w:tr>
        <w:trPr>
          <w:trHeight w:val="454" w:hRule="atLeast"/>
        </w:trPr>
        <w:tc>
          <w:tcPr>
            <w:tcW w:w="2856"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7"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Ewa Kozak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Ewa Kozak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Rozwijanie umiejętności posługiwania się językiem rosyjskim specjalistycznym z zakresu logistyki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rosyjskojęzyczną terminologię z zakresu logistyki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K_W03</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język rosyjski z zakresu logistyki, spedycji oraz korespondencji biznesowej,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instytucje gospodarcze oraz posiada orientację we współczesnym życiu gospodarczym krajów obszaru rosyjskojęzycznego oraz Polski,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K_W05</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dokonywać analizy oraz syntezy różnych poglądów, dobierać metody, sposoby opracowania i prezentacji wyników badań,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S_U09</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w piśmie różnymi stylami funkcjonalnymi na poziomie B1 w zakresie języka rosyjskiego na potrzeby wykonywania pracy filologa w obszarze logistyki,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językiem rosyjskim zgodnie z wymaganiami określonymi co najmniej dla poziomu B1 Europejskiego Systemu Opisu Kształcenia Językowego,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K_U11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porozumieć się z wykorzystaniem różnych technik komunikacyjnych w zakresie języka rosyjskiego, w szczególności w zakresie języka logistyki.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S_K06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rozumienia znaczenia międzynarodowych i międzykulturowych kontaktów ze szczególnym uwzględnieniem zagadnień z logistyki,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K_K06</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S_K07</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odnajdowania się i sprawnego funkcjonowania w otoczeniu czy środowisku zróżnicowanym kulturowo, aby skutecznie wykonywać pracę filologa ze szczególnym uwzględnieniem zagadnień z  logistyki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języka rosyjskiego na poziomie średniozaawansowanym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ListParagraph"/>
              <w:numPr>
                <w:ilvl w:val="0"/>
                <w:numId w:val="1"/>
              </w:numPr>
              <w:tabs>
                <w:tab w:val="clear" w:pos="708"/>
                <w:tab w:val="left" w:pos="1125" w:leader="none"/>
              </w:tabs>
              <w:spacing w:before="120" w:after="120"/>
              <w:ind w:hanging="432" w:left="432" w:right="170"/>
              <w:contextualSpacing/>
              <w:rPr>
                <w:rFonts w:ascii="Arial" w:hAnsi="Arial" w:cs="Arial"/>
                <w:lang w:val="de-DE"/>
              </w:rPr>
            </w:pPr>
            <w:r>
              <w:rPr>
                <w:rFonts w:cs="Arial"/>
                <w:lang w:val="de-DE"/>
              </w:rPr>
              <w:t>Usługi logistyczne</w:t>
            </w:r>
          </w:p>
          <w:p>
            <w:pPr>
              <w:pStyle w:val="ListParagraph"/>
              <w:numPr>
                <w:ilvl w:val="0"/>
                <w:numId w:val="1"/>
              </w:numPr>
              <w:tabs>
                <w:tab w:val="clear" w:pos="708"/>
                <w:tab w:val="left" w:pos="1125" w:leader="none"/>
              </w:tabs>
              <w:spacing w:before="120" w:after="120"/>
              <w:ind w:hanging="432" w:left="432" w:right="170"/>
              <w:contextualSpacing/>
              <w:rPr>
                <w:rFonts w:ascii="Arial" w:hAnsi="Arial" w:cs="Arial"/>
                <w:lang w:val="de-DE"/>
              </w:rPr>
            </w:pPr>
            <w:r>
              <w:rPr>
                <w:rFonts w:cs="Arial"/>
                <w:lang w:val="de-DE"/>
              </w:rPr>
              <w:t>Zarządzanie stanami magazynowymi i zaopatrzenie</w:t>
            </w:r>
          </w:p>
          <w:p>
            <w:pPr>
              <w:pStyle w:val="ListParagraph"/>
              <w:numPr>
                <w:ilvl w:val="0"/>
                <w:numId w:val="1"/>
              </w:numPr>
              <w:tabs>
                <w:tab w:val="clear" w:pos="708"/>
                <w:tab w:val="left" w:pos="1125" w:leader="none"/>
              </w:tabs>
              <w:spacing w:before="120" w:after="120"/>
              <w:ind w:hanging="432" w:left="432" w:right="170"/>
              <w:contextualSpacing/>
              <w:rPr>
                <w:rFonts w:ascii="Arial" w:hAnsi="Arial" w:cs="Arial"/>
                <w:lang w:val="de-DE"/>
              </w:rPr>
            </w:pPr>
            <w:r>
              <w:rPr>
                <w:rFonts w:cs="Arial"/>
                <w:lang w:val="de-DE"/>
              </w:rPr>
              <w:t>Środki transportu i urządzenia transportu bliskiego</w:t>
            </w:r>
          </w:p>
          <w:p>
            <w:pPr>
              <w:pStyle w:val="ListParagraph"/>
              <w:numPr>
                <w:ilvl w:val="0"/>
                <w:numId w:val="1"/>
              </w:numPr>
              <w:tabs>
                <w:tab w:val="clear" w:pos="708"/>
                <w:tab w:val="left" w:pos="1125" w:leader="none"/>
              </w:tabs>
              <w:spacing w:before="120" w:after="120"/>
              <w:ind w:hanging="432" w:left="432" w:right="170"/>
              <w:contextualSpacing/>
              <w:rPr>
                <w:rFonts w:ascii="Arial" w:hAnsi="Arial" w:cs="Arial"/>
                <w:lang w:val="de-DE"/>
              </w:rPr>
            </w:pPr>
            <w:r>
              <w:rPr>
                <w:rFonts w:cs="Arial"/>
                <w:lang w:val="de-DE"/>
              </w:rPr>
              <w:t>Planowanie transportu</w:t>
            </w:r>
          </w:p>
          <w:p>
            <w:pPr>
              <w:pStyle w:val="ListParagraph"/>
              <w:numPr>
                <w:ilvl w:val="0"/>
                <w:numId w:val="1"/>
              </w:numPr>
              <w:tabs>
                <w:tab w:val="clear" w:pos="708"/>
                <w:tab w:val="left" w:pos="1125" w:leader="none"/>
              </w:tabs>
              <w:spacing w:before="120" w:after="120"/>
              <w:ind w:hanging="432" w:left="432" w:right="170"/>
              <w:contextualSpacing/>
              <w:rPr>
                <w:rFonts w:ascii="Arial" w:hAnsi="Arial" w:cs="Arial"/>
                <w:lang w:val="de-DE"/>
              </w:rPr>
            </w:pPr>
            <w:r>
              <w:rPr>
                <w:rFonts w:cs="Arial"/>
                <w:lang w:val="de-DE"/>
              </w:rPr>
              <w:t>Dokumentacja transoprtowa</w:t>
            </w:r>
          </w:p>
          <w:p>
            <w:pPr>
              <w:pStyle w:val="ListParagraph"/>
              <w:numPr>
                <w:ilvl w:val="0"/>
                <w:numId w:val="1"/>
              </w:numPr>
              <w:tabs>
                <w:tab w:val="clear" w:pos="708"/>
                <w:tab w:val="left" w:pos="1125" w:leader="none"/>
              </w:tabs>
              <w:spacing w:before="120" w:after="120"/>
              <w:ind w:hanging="432" w:left="432" w:right="170"/>
              <w:contextualSpacing/>
              <w:rPr>
                <w:rFonts w:ascii="Arial" w:hAnsi="Arial" w:cs="Arial"/>
                <w:lang w:val="de-DE"/>
              </w:rPr>
            </w:pPr>
            <w:r>
              <w:rPr>
                <w:rFonts w:cs="Arial"/>
                <w:lang w:val="de-DE"/>
              </w:rPr>
              <w:t>Spedycja towarów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618"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de-DE"/>
              </w:rPr>
            </w:pPr>
            <w:r>
              <w:rPr>
                <w:rFonts w:cs="Arial"/>
                <w:color w:val="000000"/>
                <w:lang w:val="de-DE"/>
              </w:rPr>
              <w:t>Dudakov V., Szołtysek J., Моя логистика. Język rosyjski dla logistyków, Poznań 2011</w:t>
            </w:r>
          </w:p>
          <w:p>
            <w:pPr>
              <w:pStyle w:val="Normal"/>
              <w:spacing w:before="120" w:after="120"/>
              <w:ind w:left="170" w:right="170"/>
              <w:rPr>
                <w:rFonts w:ascii="Arial" w:hAnsi="Arial" w:cs="Arial"/>
                <w:b/>
                <w:color w:val="000000"/>
                <w:lang w:val="de-DE"/>
              </w:rPr>
            </w:pPr>
            <w:r>
              <w:rPr>
                <w:rFonts w:cs="Arial"/>
                <w:color w:val="000000"/>
                <w:lang w:val="de-DE"/>
              </w:rPr>
              <w:t>Karpiński Ł. Język rosyjski. Logistyka, Warszawa 2009</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de-DE"/>
              </w:rPr>
            </w:pPr>
            <w:r>
              <w:rPr>
                <w:rFonts w:cs="Arial"/>
                <w:color w:val="000000"/>
                <w:lang w:val="de-DE"/>
              </w:rPr>
              <w:t>Fast L., Zwolińska M., Biznesmeni mówią po rosyjsku dla średnio zaawansowanych, Warszawa 2010.</w:t>
            </w:r>
          </w:p>
          <w:p>
            <w:pPr>
              <w:pStyle w:val="Normal"/>
              <w:spacing w:before="120" w:after="120"/>
              <w:ind w:left="170" w:right="170"/>
              <w:rPr>
                <w:rFonts w:ascii="Arial" w:hAnsi="Arial" w:cs="Arial"/>
                <w:color w:val="000000"/>
                <w:lang w:val="de-DE"/>
              </w:rPr>
            </w:pPr>
            <w:r>
              <w:rPr>
                <w:rFonts w:cs="Arial"/>
                <w:color w:val="000000"/>
                <w:lang w:val="de-DE"/>
              </w:rPr>
              <w:t>Koriakowcewa E. (red. naukowy), Русский язык в деловой коммуникации, Siedlce 2012.</w:t>
            </w:r>
          </w:p>
          <w:p>
            <w:pPr>
              <w:pStyle w:val="Normal"/>
              <w:spacing w:before="120" w:after="120"/>
              <w:ind w:left="170" w:right="170"/>
              <w:rPr>
                <w:rFonts w:ascii="Arial" w:hAnsi="Arial" w:cs="Arial"/>
                <w:color w:val="000000"/>
                <w:lang w:val="de-DE"/>
              </w:rPr>
            </w:pPr>
            <w:r>
              <w:rPr>
                <w:rFonts w:cs="Arial"/>
                <w:color w:val="000000"/>
                <w:lang w:val="de-DE"/>
              </w:rPr>
              <w:t>Jochym-Kuszlikowa, E. Kossakowska, Słownik rosyjsko-polski. Biznes i gospodarka, Warszawa 2009.</w:t>
            </w:r>
          </w:p>
          <w:p>
            <w:pPr>
              <w:pStyle w:val="Normal"/>
              <w:spacing w:before="120" w:after="120"/>
              <w:ind w:left="170" w:right="170"/>
              <w:rPr>
                <w:rFonts w:ascii="Arial" w:hAnsi="Arial" w:cs="Arial"/>
                <w:color w:val="000000"/>
                <w:lang w:val="de-DE"/>
              </w:rPr>
            </w:pPr>
            <w:r>
              <w:rPr>
                <w:rFonts w:cs="Arial"/>
                <w:color w:val="000000"/>
                <w:lang w:val="de-DE"/>
              </w:rPr>
              <w:t>Teksty specjalistyczne z dostępnych źródeł internetowych, materiały własne prowadzącej zajęcia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Podejście eklektyczne, umożliwiające indywidualizację nauczania, czyli dostosowanie technik, form pracy,  typów zadań i treści do danej grupy studentów. Stosowane formy pracy to, między innymi: praca w parach (odgrywanie ról, wymiana informacji), praca w grupach (rozwiązywanie problemów, opracowanie słownictwa itp.), praca indywidualna studentów, nauczanie tradycyjne – frontalne  (prezentacja materiału leksykalnego, zasad gramatycznych, treści ilustracji itp.). Ćwiczenia wspomagane są technikami multimedialnymi.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1203" w:hRule="atLeast"/>
        </w:trPr>
        <w:tc>
          <w:tcPr>
            <w:tcW w:w="2011" w:type="dxa"/>
            <w:gridSpan w:val="2"/>
            <w:tcBorders>
              <w:top w:val="single" w:sz="4"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S_W02, S_W03</w:t>
            </w:r>
          </w:p>
          <w:p>
            <w:pPr>
              <w:pStyle w:val="Normal"/>
              <w:spacing w:before="120" w:after="120"/>
              <w:ind w:left="170" w:right="170"/>
              <w:rPr>
                <w:rFonts w:ascii="Arial" w:hAnsi="Arial" w:cs="Arial"/>
                <w:color w:val="000000"/>
              </w:rPr>
            </w:pPr>
            <w:r>
              <w:rPr>
                <w:rFonts w:cs="Arial"/>
                <w:color w:val="000000"/>
              </w:rPr>
              <w:t>S_W06</w:t>
            </w:r>
          </w:p>
        </w:tc>
        <w:tc>
          <w:tcPr>
            <w:tcW w:w="8422" w:type="dxa"/>
            <w:gridSpan w:val="13"/>
            <w:tcBorders>
              <w:top w:val="single" w:sz="4" w:space="0" w:color="000000"/>
              <w:left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podczas kolokwiów pisemnych w trakcie semestru, sprawdzania zadań domowych, wypowiedzi ustnych (udział w dyskusji, wypowiedź indywidualna).</w:t>
            </w:r>
          </w:p>
        </w:tc>
      </w:tr>
      <w:tr>
        <w:trPr>
          <w:trHeight w:val="1122" w:hRule="atLeast"/>
        </w:trPr>
        <w:tc>
          <w:tcPr>
            <w:tcW w:w="2011" w:type="dxa"/>
            <w:gridSpan w:val="2"/>
            <w:tcBorders>
              <w:top w:val="single" w:sz="2"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S_U02, S_U09</w:t>
            </w:r>
          </w:p>
          <w:p>
            <w:pPr>
              <w:pStyle w:val="Normal"/>
              <w:spacing w:before="120" w:after="120"/>
              <w:ind w:left="170" w:right="170"/>
              <w:rPr>
                <w:rFonts w:ascii="Arial" w:hAnsi="Arial" w:cs="Arial"/>
                <w:color w:val="000000"/>
              </w:rPr>
            </w:pPr>
            <w:r>
              <w:rPr>
                <w:rFonts w:cs="Arial"/>
                <w:color w:val="000000"/>
              </w:rPr>
              <w:t>S_U11, S_U17</w:t>
            </w:r>
          </w:p>
        </w:tc>
        <w:tc>
          <w:tcPr>
            <w:tcW w:w="8422" w:type="dxa"/>
            <w:gridSpan w:val="13"/>
            <w:tcBorders>
              <w:top w:val="single" w:sz="4" w:space="0" w:color="000000"/>
              <w:left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podczas wykonywania zadań leksykalnych na zajęciach – pisemnych oraz ustnych, uczestnictwa w dyskusji, opracowywania językowego dokumentacji.</w:t>
            </w:r>
          </w:p>
        </w:tc>
      </w:tr>
      <w:tr>
        <w:trPr>
          <w:trHeight w:val="1265" w:hRule="atLeast"/>
        </w:trPr>
        <w:tc>
          <w:tcPr>
            <w:tcW w:w="2011" w:type="dxa"/>
            <w:gridSpan w:val="2"/>
            <w:tcBorders>
              <w:top w:val="single" w:sz="2"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S_K06, S_K07</w:t>
            </w:r>
          </w:p>
        </w:tc>
        <w:tc>
          <w:tcPr>
            <w:tcW w:w="8422" w:type="dxa"/>
            <w:gridSpan w:val="13"/>
            <w:tcBorders>
              <w:top w:val="single" w:sz="4" w:space="0" w:color="000000"/>
              <w:left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na podstawie obserwacji postaw studentów podczas wykonywania zadań, a w szczególności umiejętności współpracy w trakcie ćwiczeń wykonywanych w parach i w grupach oraz stanowisk zajmowanych w dyskusjach.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Kolokwia pisemne i ustne, wypowiedzi indywidualne, dialogi, aktywność na zajęciach,</w:t>
            </w:r>
          </w:p>
          <w:p>
            <w:pPr>
              <w:pStyle w:val="Normal"/>
              <w:tabs>
                <w:tab w:val="clear" w:pos="708"/>
                <w:tab w:val="left" w:pos="2010" w:leader="none"/>
              </w:tabs>
              <w:spacing w:before="120" w:after="120"/>
              <w:ind w:left="170" w:right="170"/>
              <w:rPr>
                <w:rFonts w:ascii="Arial" w:hAnsi="Arial" w:cs="Arial"/>
              </w:rPr>
            </w:pPr>
            <w:r>
              <w:rPr>
                <w:rFonts w:cs="Arial"/>
              </w:rPr>
              <w:t>Kryteria oceniania w kolokwiach ustnych: właściwy dobór środków leksykalnych, poprawność składniowa, stylistyczna i fonetyczna (wymowa, akcent, intonacja).</w:t>
            </w:r>
          </w:p>
          <w:p>
            <w:pPr>
              <w:pStyle w:val="Normal"/>
              <w:tabs>
                <w:tab w:val="clear" w:pos="708"/>
                <w:tab w:val="left" w:pos="2010" w:leader="none"/>
              </w:tabs>
              <w:spacing w:before="120" w:after="120"/>
              <w:ind w:left="170" w:right="170"/>
              <w:rPr>
                <w:rFonts w:ascii="Arial" w:hAnsi="Arial" w:cs="Arial"/>
              </w:rPr>
            </w:pPr>
            <w:r>
              <w:rPr>
                <w:rFonts w:cs="Arial"/>
              </w:rPr>
              <w:t>Przedział punktacji w kolokwiach pisemnych:</w:t>
            </w:r>
          </w:p>
          <w:p>
            <w:pPr>
              <w:pStyle w:val="Normal"/>
              <w:tabs>
                <w:tab w:val="clear" w:pos="708"/>
                <w:tab w:val="left" w:pos="2010" w:leader="none"/>
              </w:tabs>
              <w:spacing w:before="120" w:after="120"/>
              <w:ind w:left="170" w:right="170"/>
              <w:rPr>
                <w:rFonts w:ascii="Arial" w:hAnsi="Arial" w:cs="Arial"/>
              </w:rPr>
            </w:pPr>
            <w:r>
              <w:rPr>
                <w:rFonts w:cs="Arial"/>
              </w:rPr>
              <w:t>0-50% 2,0</w:t>
            </w:r>
          </w:p>
          <w:p>
            <w:pPr>
              <w:pStyle w:val="Normal"/>
              <w:tabs>
                <w:tab w:val="clear" w:pos="708"/>
                <w:tab w:val="left" w:pos="2010" w:leader="none"/>
              </w:tabs>
              <w:spacing w:before="120" w:after="120"/>
              <w:ind w:left="170" w:right="170"/>
              <w:rPr>
                <w:rFonts w:ascii="Arial" w:hAnsi="Arial" w:cs="Arial"/>
              </w:rPr>
            </w:pPr>
            <w:r>
              <w:rPr>
                <w:rFonts w:cs="Arial"/>
              </w:rPr>
              <w:t>51-60% 3,0</w:t>
            </w:r>
          </w:p>
          <w:p>
            <w:pPr>
              <w:pStyle w:val="Normal"/>
              <w:tabs>
                <w:tab w:val="clear" w:pos="708"/>
                <w:tab w:val="left" w:pos="2010" w:leader="none"/>
              </w:tabs>
              <w:spacing w:before="120" w:after="120"/>
              <w:ind w:left="170" w:right="170"/>
              <w:rPr>
                <w:rFonts w:ascii="Arial" w:hAnsi="Arial" w:cs="Arial"/>
              </w:rPr>
            </w:pPr>
            <w:r>
              <w:rPr>
                <w:rFonts w:cs="Arial"/>
              </w:rPr>
              <w:t>61-70% 3,5</w:t>
            </w:r>
          </w:p>
          <w:p>
            <w:pPr>
              <w:pStyle w:val="Normal"/>
              <w:tabs>
                <w:tab w:val="clear" w:pos="708"/>
                <w:tab w:val="left" w:pos="2010" w:leader="none"/>
              </w:tabs>
              <w:spacing w:before="120" w:after="120"/>
              <w:ind w:left="170" w:right="170"/>
              <w:rPr>
                <w:rFonts w:ascii="Arial" w:hAnsi="Arial" w:cs="Arial"/>
              </w:rPr>
            </w:pPr>
            <w:r>
              <w:rPr>
                <w:rFonts w:cs="Arial"/>
              </w:rPr>
              <w:t>71-80% 4.0</w:t>
            </w:r>
          </w:p>
          <w:p>
            <w:pPr>
              <w:pStyle w:val="Normal"/>
              <w:tabs>
                <w:tab w:val="clear" w:pos="708"/>
                <w:tab w:val="left" w:pos="2010" w:leader="none"/>
              </w:tabs>
              <w:spacing w:before="120" w:after="120"/>
              <w:ind w:left="170" w:right="170"/>
              <w:rPr>
                <w:rFonts w:ascii="Arial" w:hAnsi="Arial" w:cs="Arial"/>
              </w:rPr>
            </w:pPr>
            <w:r>
              <w:rPr>
                <w:rFonts w:cs="Arial"/>
              </w:rPr>
              <w:t>81-90% 4,5</w:t>
            </w:r>
          </w:p>
          <w:p>
            <w:pPr>
              <w:pStyle w:val="Normal"/>
              <w:tabs>
                <w:tab w:val="clear" w:pos="708"/>
                <w:tab w:val="left" w:pos="2010" w:leader="none"/>
              </w:tabs>
              <w:spacing w:before="120" w:after="120"/>
              <w:ind w:left="170" w:right="170"/>
              <w:rPr>
                <w:rFonts w:ascii="Arial" w:hAnsi="Arial" w:cs="Arial"/>
              </w:rPr>
            </w:pPr>
            <w:r>
              <w:rPr>
                <w:rFonts w:cs="Arial"/>
              </w:rPr>
              <w:t>91-100% 5.0</w:t>
            </w:r>
          </w:p>
          <w:p>
            <w:pPr>
              <w:pStyle w:val="Normal"/>
              <w:tabs>
                <w:tab w:val="clear" w:pos="708"/>
                <w:tab w:val="left" w:pos="2010" w:leader="none"/>
              </w:tabs>
              <w:spacing w:before="120" w:after="120"/>
              <w:ind w:left="170" w:right="170"/>
              <w:rPr>
                <w:rFonts w:ascii="Arial" w:hAnsi="Arial" w:cs="Arial"/>
              </w:rPr>
            </w:pPr>
            <w:r>
              <w:rPr>
                <w:rFonts w:cs="Arial"/>
              </w:rPr>
              <w:t>Warunkiem zaliczenia przedmiotu jest uzyskanie oceny pozytywnej ze wszystkich kolokwiów. Poprawy kolokwiów odbywają się podczas konsultacji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 laboratoryjnych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do zajęć</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38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do kolokwiów</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30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udział w ćwiczeniach laboratoryjnych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do zajęć</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38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do kolokwiów</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30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4</w:t>
            </w:r>
          </w:p>
        </w:tc>
      </w:tr>
    </w:tbl>
    <w:p>
      <w:pPr>
        <w:pStyle w:val="Normal"/>
        <w:rPr>
          <w:rFonts w:ascii="Arial" w:hAnsi="Arial" w:cs="Arial"/>
        </w:rPr>
      </w:pPr>
      <w:r>
        <w:rPr>
          <w:rFonts w:cs="Arial"/>
        </w:rPr>
        <w:t>* rozpisać na studia stacjonarne i niestacjonarne (jeżeli występują w programie studiów)</w:t>
      </w:r>
    </w:p>
    <w:sdt>
      <w:sdtPr>
        <w:docPartObj>
          <w:docPartGallery w:val="Table of Contents"/>
          <w:docPartUnique w:val="true"/>
        </w:docPartObj>
      </w:sdtPr>
      <w:sdtContent>
        <w:p>
          <w:pPr>
            <w:pStyle w:val="Normal"/>
            <w:spacing w:before="120" w:after="120"/>
            <w:rPr>
              <w:rStyle w:val="Hyperlink"/>
              <w:color w:val="auto"/>
              <w:u w:val="none"/>
            </w:rPr>
          </w:pPr>
          <w:r>
            <w:rPr>
              <w:color w:val="auto"/>
              <w:u w:val="none"/>
            </w:rPr>
          </w:r>
        </w:p>
      </w:sdtContent>
    </w:sdt>
    <w:sectPr>
      <w:type w:val="nextPage"/>
      <w:pgSz w:w="11906" w:h="16838"/>
      <w:pgMar w:left="720" w:right="720"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 w:name="Segoe UI">
    <w:charset w:val="01"/>
    <w:family w:val="swiss"/>
    <w:pitch w:val="default"/>
  </w:font>
  <w:font w:name="Calibri Light">
    <w:charset w:val="01"/>
    <w:family w:val="swiss"/>
    <w:pitch w:val="default"/>
  </w:font>
  <w:font w:name="Wingdings">
    <w:charset w:val="01"/>
    <w:family w:val="swiss"/>
    <w:pitch w:val="default"/>
  </w:font>
  <w:font w:name="Wingdings 2">
    <w:charset w:val="01"/>
    <w:family w:val="roman"/>
    <w:pitch w:val="default"/>
  </w:font>
  <w:font w:name="OpenSymbol">
    <w:altName w:val="Arial Unicode MS"/>
    <w:charset w:val="01"/>
    <w:family w:val="swiss"/>
    <w:pitch w:val="default"/>
  </w:font>
  <w:font w:name="Symbol">
    <w:charset w:val="01"/>
    <w:family w:val="roman"/>
    <w:pitch w:val="default"/>
  </w:font>
  <w:font w:name="Courier New">
    <w:charset w:val="01"/>
    <w:family w:val="swiss"/>
    <w:pitch w:val="default"/>
  </w:font>
  <w:font w:name="Tahoma">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3">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4">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0"/>
        </w:tabs>
        <w:ind w:left="1610" w:hanging="360"/>
      </w:pPr>
      <w:rPr>
        <w:sz w:val="22"/>
        <w:szCs w:val="22"/>
        <w:rFonts w:cs="Arial"/>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rPr/>
    </w:lvl>
    <w:lvl w:ilvl="3">
      <w:start w:val="1"/>
      <w:numFmt w:val="decimal"/>
      <w:lvlText w:val="%4."/>
      <w:lvlJc w:val="left"/>
      <w:pPr>
        <w:tabs>
          <w:tab w:val="num" w:pos="0"/>
        </w:tabs>
        <w:ind w:left="3960" w:hanging="360"/>
      </w:pPr>
      <w:rPr/>
    </w:lvl>
    <w:lvl w:ilvl="4">
      <w:start w:val="1"/>
      <w:numFmt w:val="lowerLetter"/>
      <w:lvlText w:val="%5."/>
      <w:lvlJc w:val="left"/>
      <w:pPr>
        <w:tabs>
          <w:tab w:val="num" w:pos="0"/>
        </w:tabs>
        <w:ind w:left="4680" w:hanging="360"/>
      </w:pPr>
      <w:rPr/>
    </w:lvl>
    <w:lvl w:ilvl="5">
      <w:start w:val="1"/>
      <w:numFmt w:val="lowerRoman"/>
      <w:lvlText w:val="%6."/>
      <w:lvlJc w:val="right"/>
      <w:pPr>
        <w:tabs>
          <w:tab w:val="num" w:pos="0"/>
        </w:tabs>
        <w:ind w:left="5400" w:hanging="180"/>
      </w:pPr>
      <w:rPr/>
    </w:lvl>
    <w:lvl w:ilvl="6">
      <w:start w:val="1"/>
      <w:numFmt w:val="decimal"/>
      <w:lvlText w:val="%7."/>
      <w:lvlJc w:val="left"/>
      <w:pPr>
        <w:tabs>
          <w:tab w:val="num" w:pos="0"/>
        </w:tabs>
        <w:ind w:left="6120" w:hanging="360"/>
      </w:pPr>
      <w:rPr/>
    </w:lvl>
    <w:lvl w:ilvl="7">
      <w:start w:val="1"/>
      <w:numFmt w:val="lowerLetter"/>
      <w:lvlText w:val="%8."/>
      <w:lvlJc w:val="left"/>
      <w:pPr>
        <w:tabs>
          <w:tab w:val="num" w:pos="0"/>
        </w:tabs>
        <w:ind w:left="6840" w:hanging="360"/>
      </w:pPr>
      <w:rPr/>
    </w:lvl>
    <w:lvl w:ilvl="8">
      <w:start w:val="1"/>
      <w:numFmt w:val="lowerRoman"/>
      <w:lvlText w:val="%9."/>
      <w:lvlJc w:val="right"/>
      <w:pPr>
        <w:tabs>
          <w:tab w:val="num" w:pos="0"/>
        </w:tabs>
        <w:ind w:left="7560" w:hanging="180"/>
      </w:pPr>
      <w:rPr/>
    </w:lvl>
  </w:abstractNum>
  <w:abstractNum w:abstractNumId="7">
    <w:lvl w:ilvl="0">
      <w:start w:val="1"/>
      <w:numFmt w:val="decimal"/>
      <w:lvlText w:val="%1."/>
      <w:lvlJc w:val="left"/>
      <w:pPr>
        <w:tabs>
          <w:tab w:val="num" w:pos="0"/>
        </w:tabs>
        <w:ind w:left="710" w:hanging="54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125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0">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1">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12">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13">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3"/>
    <w:lvlOverride w:ilvl="0">
      <w:startOverride w:val="1"/>
    </w:lvlOverride>
  </w:num>
  <w:num w:numId="16">
    <w:abstractNumId w:val="6"/>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docVars>
    <w:docVar w:name="__Grammarly_42____i" w:val="H4sIAAAAAAAEAKtWckksSQxILCpxzi/NK1GyMqwFAAEhoTITAAAA"/>
    <w:docVar w:name="__Grammarly_42___1" w:val="H4sIAAAAAAAEAKtWcslP9kxRslIyNDYyNze2MDU3MzIzMDAxNrRQ0lEKTi0uzszPAykwqgUASJeBu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overflowPunct w:val="true"/>
      <w:bidi w:val="0"/>
      <w:spacing w:lineRule="auto" w:line="288" w:before="120" w:after="120"/>
      <w:ind w:left="170"/>
      <w:jc w:val="left"/>
    </w:pPr>
    <w:rPr>
      <w:rFonts w:ascii="Arial" w:hAnsi="Arial" w:eastAsia="Calibri" w:cs="Times New Roman"/>
      <w:color w:val="auto"/>
      <w:kern w:val="0"/>
      <w:sz w:val="22"/>
      <w:szCs w:val="22"/>
      <w:lang w:val="pl-PL" w:eastAsia="en-US" w:bidi="ar-SA"/>
    </w:rPr>
  </w:style>
  <w:style w:type="paragraph" w:styleId="Heading1">
    <w:name w:val="heading 1"/>
    <w:basedOn w:val="Normal"/>
    <w:next w:val="Normal"/>
    <w:link w:val="Nagwek1Znak"/>
    <w:qFormat/>
    <w:pPr>
      <w:keepNext w:val="true"/>
      <w:numPr>
        <w:ilvl w:val="0"/>
        <w:numId w:val="1"/>
      </w:numPr>
      <w:ind w:left="170"/>
      <w:outlineLvl w:val="0"/>
    </w:pPr>
    <w:rPr>
      <w:rFonts w:eastAsia="Times New Roman"/>
      <w:b/>
      <w:bCs/>
      <w:kern w:val="2"/>
      <w:szCs w:val="32"/>
    </w:rPr>
  </w:style>
  <w:style w:type="paragraph" w:styleId="Heading2">
    <w:name w:val="heading 2"/>
    <w:basedOn w:val="Normal"/>
    <w:next w:val="Normal"/>
    <w:link w:val="Nagwek2Znak"/>
    <w:qFormat/>
    <w:pPr>
      <w:keepNext w:val="true"/>
      <w:numPr>
        <w:ilvl w:val="1"/>
        <w:numId w:val="1"/>
      </w:numPr>
      <w:spacing w:before="120" w:after="120"/>
      <w:ind w:left="170"/>
      <w:jc w:val="right"/>
      <w:outlineLvl w:val="1"/>
    </w:pPr>
    <w:rPr>
      <w:rFonts w:ascii="Times New Roman" w:hAnsi="Times New Roman" w:eastAsia="Times New Roman"/>
      <w:b/>
      <w:bCs/>
      <w:sz w:val="24"/>
      <w:szCs w:val="24"/>
    </w:rPr>
  </w:style>
  <w:style w:type="paragraph" w:styleId="Heading3">
    <w:name w:val="heading 3"/>
    <w:basedOn w:val="Normal"/>
    <w:next w:val="Normal"/>
    <w:link w:val="Nagwek3Znak"/>
    <w:qFormat/>
    <w:pPr>
      <w:keepNext w:val="true"/>
      <w:numPr>
        <w:ilvl w:val="2"/>
        <w:numId w:val="1"/>
      </w:numPr>
      <w:spacing w:before="120" w:after="120"/>
      <w:ind w:left="170"/>
      <w:jc w:val="center"/>
      <w:outlineLvl w:val="2"/>
    </w:pPr>
    <w:rPr>
      <w:rFonts w:ascii="Times New Roman" w:hAnsi="Times New Roman" w:eastAsia="Times New Roman"/>
      <w:b/>
      <w:bCs/>
      <w:sz w:val="24"/>
      <w:szCs w:val="24"/>
    </w:rPr>
  </w:style>
  <w:style w:type="paragraph" w:styleId="Heading4">
    <w:name w:val="heading 4"/>
    <w:basedOn w:val="normal1"/>
    <w:next w:val="Normal"/>
    <w:qFormat/>
    <w:pPr>
      <w:numPr>
        <w:ilvl w:val="3"/>
        <w:numId w:val="1"/>
      </w:numPr>
      <w:spacing w:before="120" w:after="120"/>
      <w:outlineLvl w:val="3"/>
    </w:pPr>
    <w:rPr>
      <w:b/>
      <w:bCs/>
      <w:i/>
      <w:iCs/>
      <w:sz w:val="26"/>
      <w:szCs w:val="26"/>
    </w:rPr>
  </w:style>
  <w:style w:type="paragraph" w:styleId="Heading5">
    <w:name w:val="heading 5"/>
    <w:basedOn w:val="normal1"/>
    <w:next w:val="Normal"/>
    <w:qFormat/>
    <w:pPr>
      <w:numPr>
        <w:ilvl w:val="4"/>
        <w:numId w:val="1"/>
      </w:numPr>
      <w:spacing w:before="120" w:after="60"/>
      <w:outlineLvl w:val="4"/>
    </w:pPr>
    <w:rPr>
      <w:b/>
      <w:bCs/>
      <w:sz w:val="24"/>
      <w:szCs w:val="24"/>
    </w:rPr>
  </w:style>
  <w:style w:type="paragraph" w:styleId="Heading6">
    <w:name w:val="heading 6"/>
    <w:basedOn w:val="normal1"/>
    <w:next w:val="Normal"/>
    <w:qFormat/>
    <w:pPr>
      <w:numPr>
        <w:ilvl w:val="5"/>
        <w:numId w:val="1"/>
      </w:num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qFormat/>
    <w:rPr>
      <w:b/>
      <w:bCs/>
      <w:sz w:val="24"/>
      <w:szCs w:val="24"/>
      <w:lang w:val="pl-PL" w:eastAsia="en-US" w:bidi="ar-SA"/>
    </w:rPr>
  </w:style>
  <w:style w:type="character" w:styleId="Nagwek3Znak" w:customStyle="1">
    <w:name w:val="Nagłówek 3 Znak"/>
    <w:basedOn w:val="DefaultParagraphFont"/>
    <w:qFormat/>
    <w:rPr>
      <w:b/>
      <w:bCs/>
      <w:sz w:val="24"/>
      <w:szCs w:val="24"/>
      <w:lang w:val="pl-PL" w:eastAsia="en-US" w:bidi="ar-SA"/>
    </w:rPr>
  </w:style>
  <w:style w:type="character" w:styleId="Nagwek1Znak" w:customStyle="1">
    <w:name w:val="Nagłówek 1 Znak"/>
    <w:basedOn w:val="Domylnaczcionkaakapitu"/>
    <w:qFormat/>
    <w:rPr>
      <w:rFonts w:ascii="Arial" w:hAnsi="Arial"/>
      <w:b/>
      <w:bCs/>
      <w:kern w:val="2"/>
      <w:sz w:val="22"/>
      <w:szCs w:val="32"/>
      <w:lang w:eastAsia="en-US"/>
    </w:rPr>
  </w:style>
  <w:style w:type="character" w:styleId="InternetLink" w:customStyle="1">
    <w:name w:val="Internet Link"/>
    <w:basedOn w:val="DefaultParagraphFont"/>
    <w:qFormat/>
    <w:rPr>
      <w:color w:val="0000FF"/>
      <w:u w:val="single"/>
    </w:rPr>
  </w:style>
  <w:style w:type="character" w:styleId="UnresolvedMention" w:customStyle="1">
    <w:name w:val="Unresolved Mention"/>
    <w:basedOn w:val="DefaultParagraphFont"/>
    <w:qFormat/>
    <w:rPr>
      <w:color w:val="605E5C"/>
      <w:shd w:fill="E1DFDD" w:val="clear"/>
    </w:rPr>
  </w:style>
  <w:style w:type="character" w:styleId="TytukomrkiZnak" w:customStyle="1">
    <w:name w:val="Tytuł komórki Znak"/>
    <w:basedOn w:val="DefaultParagraphFont"/>
    <w:link w:val="Tytukomrki"/>
    <w:qFormat/>
    <w:rPr>
      <w:rFonts w:ascii="Arial" w:hAnsi="Arial" w:eastAsia="Calibri" w:cs="Arial"/>
      <w:b/>
      <w:color w:val="000000"/>
      <w:sz w:val="22"/>
      <w:szCs w:val="22"/>
      <w:lang w:eastAsia="en-US"/>
    </w:rPr>
  </w:style>
  <w:style w:type="character" w:styleId="NagwekZnak" w:customStyle="1">
    <w:name w:val="Nagłówek Znak"/>
    <w:basedOn w:val="DefaultParagraphFont"/>
    <w:qFormat/>
    <w:rPr>
      <w:rFonts w:ascii="Calibri" w:hAnsi="Calibri" w:eastAsia="Calibri"/>
      <w:sz w:val="22"/>
      <w:szCs w:val="22"/>
      <w:lang w:eastAsia="en-US"/>
    </w:rPr>
  </w:style>
  <w:style w:type="character" w:styleId="StopkaZnak" w:customStyle="1">
    <w:name w:val="Stopka Znak"/>
    <w:basedOn w:val="DefaultParagraphFont"/>
    <w:qFormat/>
    <w:rPr>
      <w:rFonts w:ascii="Calibri" w:hAnsi="Calibri" w:eastAsia="Calibri"/>
      <w:sz w:val="22"/>
      <w:szCs w:val="22"/>
      <w:lang w:eastAsia="en-US"/>
    </w:rPr>
  </w:style>
  <w:style w:type="character" w:styleId="TytuZnak" w:customStyle="1">
    <w:name w:val="Tytuł Znak"/>
    <w:basedOn w:val="DefaultParagraphFont"/>
    <w:qFormat/>
    <w:rPr>
      <w:rFonts w:ascii="Arial" w:hAnsi="Arial" w:eastAsia="Times New Roman" w:cs="Times New Roman"/>
      <w:b/>
      <w:spacing w:val="-10"/>
      <w:kern w:val="2"/>
      <w:sz w:val="22"/>
      <w:szCs w:val="56"/>
      <w:lang w:eastAsia="en-US"/>
    </w:rPr>
  </w:style>
  <w:style w:type="character" w:styleId="TekstdymkaZnak" w:customStyle="1">
    <w:name w:val="Tekst dymka Znak"/>
    <w:basedOn w:val="DefaultParagraphFont"/>
    <w:link w:val="BalloonText"/>
    <w:qFormat/>
    <w:rPr>
      <w:rFonts w:ascii="Segoe UI" w:hAnsi="Segoe UI" w:eastAsia="Calibri" w:cs="Segoe UI"/>
      <w:sz w:val="18"/>
      <w:szCs w:val="18"/>
      <w:lang w:eastAsia="en-US"/>
    </w:rPr>
  </w:style>
  <w:style w:type="character" w:styleId="fontstyle01" w:customStyle="1">
    <w:name w:val="fontstyle01"/>
    <w:basedOn w:val="DefaultParagraphFont"/>
    <w:qFormat/>
    <w:rPr>
      <w:rFonts w:ascii="Arial" w:hAnsi="Arial" w:cs="Arial"/>
      <w:b w:val="false"/>
      <w:bCs w:val="false"/>
      <w:i w:val="false"/>
      <w:iCs w:val="false"/>
      <w:color w:val="000000"/>
      <w:sz w:val="22"/>
      <w:szCs w:val="22"/>
    </w:rPr>
  </w:style>
  <w:style w:type="character" w:styleId="fontstyle21" w:customStyle="1">
    <w:name w:val="fontstyle21"/>
    <w:basedOn w:val="DefaultParagraphFont"/>
    <w:qFormat/>
    <w:rPr>
      <w:rFonts w:ascii="Arial" w:hAnsi="Arial" w:cs="Arial"/>
      <w:b w:val="false"/>
      <w:bCs w:val="false"/>
      <w:i/>
      <w:iCs/>
      <w:color w:val="000000"/>
      <w:sz w:val="22"/>
      <w:szCs w:val="22"/>
    </w:rPr>
  </w:style>
  <w:style w:type="character" w:styleId="CommentReference">
    <w:name w:val="annotation reference"/>
    <w:basedOn w:val="DefaultParagraphFont"/>
    <w:qFormat/>
    <w:rPr>
      <w:sz w:val="16"/>
      <w:szCs w:val="16"/>
    </w:rPr>
  </w:style>
  <w:style w:type="character" w:styleId="TekstkomentarzaZnak" w:customStyle="1">
    <w:name w:val="Tekst komentarza Znak"/>
    <w:basedOn w:val="DefaultParagraphFont"/>
    <w:link w:val="CommentText"/>
    <w:qFormat/>
    <w:rPr>
      <w:rFonts w:ascii="Arial" w:hAnsi="Arial" w:eastAsia="Calibri"/>
      <w:lang w:eastAsia="en-US"/>
    </w:rPr>
  </w:style>
  <w:style w:type="character" w:styleId="TematkomentarzaZnak" w:customStyle="1">
    <w:name w:val="Temat komentarza Znak"/>
    <w:basedOn w:val="TekstkomentarzaZnak"/>
    <w:link w:val="annotationsubject"/>
    <w:qFormat/>
    <w:rPr>
      <w:rFonts w:ascii="Arial" w:hAnsi="Arial" w:eastAsia="Calibri"/>
      <w:b/>
      <w:bCs/>
      <w:lang w:eastAsia="en-US"/>
    </w:rPr>
  </w:style>
  <w:style w:type="character" w:styleId="czeindeksu" w:customStyle="1">
    <w:name w:val="Łącze indeksu"/>
    <w:qFormat/>
    <w:rPr/>
  </w:style>
  <w:style w:type="character" w:styleId="Znakinumeracji" w:customStyle="1">
    <w:name w:val="Znaki numeracji"/>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TytuZnak1" w:customStyle="1">
    <w:name w:val="Tytuł Znak1"/>
    <w:basedOn w:val="DefaultParagraphFont"/>
    <w:qFormat/>
    <w:rPr>
      <w:rFonts w:ascii="Calibri Light" w:hAnsi="Calibri Light" w:eastAsia="Times New Roman" w:cs="Times New Roman"/>
      <w:spacing w:val="-10"/>
      <w:kern w:val="2"/>
      <w:sz w:val="56"/>
      <w:szCs w:val="56"/>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FollowedHyperlink">
    <w:name w:val="FollowedHyperlink"/>
    <w:rPr>
      <w:color w:val="80000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WW8Num2z0" w:customStyle="1">
    <w:name w:val="WW8Num2z0"/>
    <w:qFormat/>
    <w:rPr>
      <w:rFonts w:ascii="Wingdings" w:hAnsi="Wingdings" w:cs="Wingdings"/>
      <w:u w:val="none"/>
    </w:rPr>
  </w:style>
  <w:style w:type="character" w:styleId="WW8Num2z1" w:customStyle="1">
    <w:name w:val="WW8Num2z1"/>
    <w:qFormat/>
    <w:rPr>
      <w:rFonts w:ascii="Wingdings 2" w:hAnsi="Wingdings 2" w:cs="Wingdings 2"/>
      <w:u w:val="none"/>
    </w:rPr>
  </w:style>
  <w:style w:type="character" w:styleId="WW8Num2z2" w:customStyle="1">
    <w:name w:val="WW8Num2z2"/>
    <w:qFormat/>
    <w:rPr>
      <w:rFonts w:ascii="OpenSymbol;Arial Unicode MS" w:hAnsi="OpenSymbol;Arial Unicode MS" w:cs="OpenSymbol;Arial Unicode MS"/>
      <w:u w:val="none"/>
    </w:rPr>
  </w:style>
  <w:style w:type="character" w:styleId="WW8Num3z0" w:customStyle="1">
    <w:name w:val="WW8Num3z0"/>
    <w:qFormat/>
    <w:rPr>
      <w:rFonts w:ascii="Wingdings" w:hAnsi="Wingdings" w:cs="Wingdings"/>
      <w:u w:val="none"/>
    </w:rPr>
  </w:style>
  <w:style w:type="character" w:styleId="WW8Num3z1" w:customStyle="1">
    <w:name w:val="WW8Num3z1"/>
    <w:qFormat/>
    <w:rPr>
      <w:rFonts w:ascii="Wingdings 2" w:hAnsi="Wingdings 2" w:cs="Wingdings 2"/>
      <w:u w:val="none"/>
    </w:rPr>
  </w:style>
  <w:style w:type="character" w:styleId="WW8Num3z2" w:customStyle="1">
    <w:name w:val="WW8Num3z2"/>
    <w:qFormat/>
    <w:rPr>
      <w:rFonts w:ascii="OpenSymbol;Arial Unicode MS" w:hAnsi="OpenSymbol;Arial Unicode MS" w:cs="OpenSymbol;Arial Unicode MS"/>
      <w:u w:val="none"/>
    </w:rPr>
  </w:style>
  <w:style w:type="character" w:styleId="WW8Num4z0" w:customStyle="1">
    <w:name w:val="WW8Num4z0"/>
    <w:qFormat/>
    <w:rPr>
      <w:rFonts w:ascii="Wingdings" w:hAnsi="Wingdings" w:cs="Wingdings"/>
      <w:u w:val="none"/>
    </w:rPr>
  </w:style>
  <w:style w:type="character" w:styleId="WW8Num4z1" w:customStyle="1">
    <w:name w:val="WW8Num4z1"/>
    <w:qFormat/>
    <w:rPr>
      <w:rFonts w:ascii="Wingdings 2" w:hAnsi="Wingdings 2" w:cs="Wingdings 2"/>
      <w:u w:val="none"/>
    </w:rPr>
  </w:style>
  <w:style w:type="character" w:styleId="WW8Num4z2" w:customStyle="1">
    <w:name w:val="WW8Num4z2"/>
    <w:qFormat/>
    <w:rPr>
      <w:rFonts w:ascii="OpenSymbol;Arial Unicode MS" w:hAnsi="OpenSymbol;Arial Unicode MS" w:cs="OpenSymbol;Arial Unicode MS"/>
      <w:u w:val="none"/>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Znakiwypunktowania" w:customStyle="1">
    <w:name w:val="Znaki wypunktowania"/>
    <w:qFormat/>
    <w:rPr>
      <w:rFonts w:ascii="OpenSymbol" w:hAnsi="OpenSymbol" w:eastAsia="OpenSymbol" w:cs="OpenSymbol"/>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 w:customStyle="1">
    <w:name w:val="Internet Link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Nierozpoznanawzmianka1" w:customStyle="1">
    <w:name w:val="Nierozpoznana wzmianka1"/>
    <w:basedOn w:val="DefaultParagraphFont"/>
    <w:uiPriority w:val="99"/>
    <w:semiHidden/>
    <w:unhideWhenUsed/>
    <w:qFormat/>
    <w:rsid w:val="006c0a43"/>
    <w:rPr>
      <w:color w:val="605E5C"/>
      <w:shd w:fill="E1DFDD" w:val="clear"/>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name w:val="Internet Link22"/>
    <w:qFormat/>
    <w:rPr>
      <w:color w:val="000080"/>
      <w:u w:val="single"/>
    </w:rPr>
  </w:style>
  <w:style w:type="character" w:styleId="Hyperlink">
    <w:name w:val="Hyperlink"/>
    <w:rPr>
      <w:color w:val="000080"/>
      <w:u w:val="single"/>
    </w:rPr>
  </w:style>
  <w:style w:type="character" w:styleId="Znakinumeracjiuser">
    <w:name w:val="Znaki numeracji (user)"/>
    <w:qFormat/>
    <w:rPr/>
  </w:style>
  <w:style w:type="character" w:styleId="TekstprzypisukocowegoZnak" w:customStyle="1">
    <w:name w:val="Tekst przypisu końcowego Znak"/>
    <w:qFormat/>
    <w:rsid w:val="00ed7bda"/>
    <w:rPr>
      <w:rFonts w:ascii="Calibri" w:hAnsi="Calibri" w:eastAsia="Calibri"/>
      <w:lang w:eastAsia="en-US"/>
    </w:rPr>
  </w:style>
  <w:style w:type="character" w:styleId="34988103771z0">
    <w:name w:val="34988103771z0"/>
    <w:qFormat/>
    <w:rPr/>
  </w:style>
  <w:style w:type="character" w:styleId="16747589731z0">
    <w:name w:val="16747589731z0"/>
    <w:qFormat/>
    <w:rPr>
      <w:rFonts w:ascii="Symbol" w:hAnsi="Symbol" w:cs="Symbol"/>
    </w:rPr>
  </w:style>
  <w:style w:type="character" w:styleId="16747589731z1">
    <w:name w:val="16747589731z1"/>
    <w:qFormat/>
    <w:rPr>
      <w:rFonts w:ascii="Courier New" w:hAnsi="Courier New" w:cs="Courier New"/>
    </w:rPr>
  </w:style>
  <w:style w:type="character" w:styleId="16747589731z2">
    <w:name w:val="16747589731z2"/>
    <w:qFormat/>
    <w:rPr>
      <w:rFonts w:ascii="Wingdings" w:hAnsi="Wingdings" w:cs="Wingdings"/>
    </w:rPr>
  </w:style>
  <w:style w:type="character" w:styleId="WW8Num5z0">
    <w:name w:val="WW8Num5z0"/>
    <w:qFormat/>
    <w:rPr>
      <w:b w:val="false"/>
      <w:i w:val="false"/>
      <w:sz w:val="20"/>
      <w:szCs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cs="Arial"/>
      <w:sz w:val="22"/>
      <w:szCs w:val="22"/>
    </w:rPr>
  </w:style>
  <w:style w:type="character" w:styleId="WW8Num9z0">
    <w:name w:val="WW8Num9z0"/>
    <w:qFormat/>
    <w:rPr>
      <w:b w:val="false"/>
      <w:i w:val="false"/>
      <w:sz w:val="20"/>
      <w:szCs w:val="20"/>
    </w:rPr>
  </w:style>
  <w:style w:type="character" w:styleId="WW8Num11z0">
    <w:name w:val="WW8Num11z0"/>
    <w:qFormat/>
    <w:rPr>
      <w:b w:val="false"/>
      <w:i w:val="false"/>
      <w:sz w:val="20"/>
      <w:szCs w:val="20"/>
    </w:rPr>
  </w:style>
  <w:style w:type="character" w:styleId="WW8Num12z0">
    <w:name w:val="WW8Num12z0"/>
    <w:qFormat/>
    <w:rPr>
      <w:b w:val="false"/>
      <w:i w:val="false"/>
      <w:sz w:val="20"/>
      <w:szCs w:val="20"/>
    </w:rPr>
  </w:style>
  <w:style w:type="character" w:styleId="Domylnaczcionkaakapitu">
    <w:name w:val="Domyślna czcionka akapitu"/>
    <w:qFormat/>
    <w:rPr/>
  </w:style>
  <w:style w:type="character" w:styleId="7300487851z0">
    <w:name w:val="7300487851z0"/>
    <w:qFormat/>
    <w:rPr>
      <w:b w:val="false"/>
      <w:i w:val="false"/>
      <w:sz w:val="20"/>
      <w:szCs w:val="20"/>
    </w:rPr>
  </w:style>
  <w:style w:type="character" w:styleId="34387400291z0">
    <w:name w:val="34387400291z0"/>
    <w:qFormat/>
    <w:rPr/>
  </w:style>
  <w:style w:type="character" w:styleId="40799667041z0">
    <w:name w:val="40799667041z0"/>
    <w:qFormat/>
    <w:rPr/>
  </w:style>
  <w:style w:type="character" w:styleId="31626603541z0">
    <w:name w:val="31626603541z0"/>
    <w:qFormat/>
    <w:rPr>
      <w:b w:val="false"/>
      <w:i w:val="false"/>
      <w:sz w:val="20"/>
      <w:szCs w:val="20"/>
    </w:rPr>
  </w:style>
  <w:style w:type="character" w:styleId="41368759291z0">
    <w:name w:val="41368759291z0"/>
    <w:qFormat/>
    <w:rPr>
      <w:b w:val="false"/>
      <w:i w:val="false"/>
      <w:sz w:val="20"/>
      <w:szCs w:val="20"/>
    </w:rPr>
  </w:style>
  <w:style w:type="character" w:styleId="14150581431z0">
    <w:name w:val="14150581431z0"/>
    <w:qFormat/>
    <w:rPr>
      <w:b w:val="false"/>
      <w:i w:val="false"/>
      <w:sz w:val="20"/>
      <w:szCs w:val="20"/>
    </w:rPr>
  </w:style>
  <w:style w:type="character" w:styleId="tlid-translation" w:customStyle="1">
    <w:name w:val="tlid-translation"/>
    <w:qFormat/>
    <w:rsid w:val="00f97a05"/>
    <w:rPr/>
  </w:style>
  <w:style w:type="character" w:styleId="apple-converted-space" w:customStyle="1">
    <w:name w:val="apple-converted-space"/>
    <w:qFormat/>
    <w:rsid w:val="00f97a05"/>
    <w:rPr/>
  </w:style>
  <w:style w:type="character" w:styleId="jlqj4b" w:customStyle="1">
    <w:name w:val="jlqj4b"/>
    <w:basedOn w:val="DefaultParagraphFont"/>
    <w:qFormat/>
    <w:rsid w:val="00f97a05"/>
    <w:rPr/>
  </w:style>
  <w:style w:type="character" w:styleId="rynqvb" w:customStyle="1">
    <w:name w:val="rynqvb"/>
    <w:basedOn w:val="DefaultParagraphFont"/>
    <w:qFormat/>
    <w:rsid w:val="00f97a05"/>
    <w:rPr/>
  </w:style>
  <w:style w:type="character" w:styleId="38159439891z0">
    <w:name w:val="38159439891z0"/>
    <w:qFormat/>
    <w:rPr>
      <w:b w:val="false"/>
      <w:i w:val="false"/>
      <w:sz w:val="20"/>
      <w:szCs w:val="20"/>
    </w:rPr>
  </w:style>
  <w:style w:type="character" w:styleId="3116541481z0">
    <w:name w:val="3116541481z0"/>
    <w:qFormat/>
    <w:rPr>
      <w:b w:val="false"/>
      <w:i w:val="false"/>
      <w:sz w:val="20"/>
      <w:szCs w:val="20"/>
    </w:rPr>
  </w:style>
  <w:style w:type="character" w:styleId="8543338341z0">
    <w:name w:val="8543338341z0"/>
    <w:qFormat/>
    <w:rPr>
      <w:b w:val="false"/>
      <w:i w:val="false"/>
      <w:sz w:val="20"/>
      <w:szCs w:val="20"/>
    </w:rPr>
  </w:style>
  <w:style w:type="character" w:styleId="36898778201z0">
    <w:name w:val="36898778201z0"/>
    <w:qFormat/>
    <w:rPr>
      <w:b w:val="false"/>
      <w:i w:val="false"/>
      <w:sz w:val="20"/>
      <w:szCs w:val="20"/>
    </w:rPr>
  </w:style>
  <w:style w:type="paragraph" w:styleId="Nagwek">
    <w:name w:val="Nagłówek"/>
    <w:basedOn w:val="Normal"/>
    <w:next w:val="BodyText"/>
    <w:qFormat/>
    <w:pPr>
      <w:keepNext w:val="true"/>
      <w:spacing w:before="240" w:after="120"/>
    </w:pPr>
    <w:rPr>
      <w:rFonts w:ascii="Arial" w:hAnsi="Arial" w:eastAsia="Microsoft YaHei" w:cs="Arial"/>
      <w:sz w:val="22"/>
      <w:szCs w:val="28"/>
    </w:rPr>
  </w:style>
  <w:style w:type="paragraph" w:styleId="BodyText">
    <w:name w:val="Body Text"/>
    <w:basedOn w:val="Normal"/>
    <w:pPr>
      <w:spacing w:lineRule="auto" w:line="276" w:before="0" w:after="140"/>
    </w:pPr>
    <w:rPr/>
  </w:style>
  <w:style w:type="paragraph" w:styleId="List">
    <w:name w:val="List"/>
    <w:basedOn w:val="BodyText"/>
    <w:pPr/>
    <w:rPr>
      <w:rFonts w:cs="Arial"/>
      <w:sz w:val="24"/>
    </w:rPr>
  </w:style>
  <w:style w:type="paragraph" w:styleId="Caption">
    <w:name w:val="caption"/>
    <w:basedOn w:val="Normal"/>
    <w:qFormat/>
    <w:pPr>
      <w:suppressLineNumbers/>
    </w:pPr>
    <w:rPr>
      <w:rFonts w:cs="Arial"/>
      <w:i/>
      <w:iCs/>
      <w:szCs w:val="24"/>
    </w:rPr>
  </w:style>
  <w:style w:type="paragraph" w:styleId="Indeks" w:customStyle="1">
    <w:name w:val="Indeks"/>
    <w:basedOn w:val="Normal"/>
    <w:qFormat/>
    <w:pPr>
      <w:suppressLineNumbers/>
    </w:pPr>
    <w:rPr>
      <w:rFonts w:cs="Arial"/>
      <w:sz w:val="24"/>
    </w:rPr>
  </w:style>
  <w:style w:type="paragraph" w:styleId="Nagwekuser">
    <w:name w:val="Nagłówek (user)"/>
    <w:basedOn w:val="Normal"/>
    <w:next w:val="BodyText"/>
    <w:qFormat/>
    <w:pPr>
      <w:keepNext w:val="true"/>
      <w:spacing w:before="240" w:after="120"/>
    </w:pPr>
    <w:rPr>
      <w:rFonts w:ascii="Arial" w:hAnsi="Arial" w:eastAsia="Microsoft YaHei" w:cs="Arial"/>
      <w:sz w:val="22"/>
      <w:szCs w:val="28"/>
    </w:rPr>
  </w:style>
  <w:style w:type="paragraph" w:styleId="Indeksuser">
    <w:name w:val="Indeks (user)"/>
    <w:basedOn w:val="Normal"/>
    <w:qFormat/>
    <w:pPr>
      <w:suppressLineNumbers/>
    </w:pPr>
    <w:rPr>
      <w:rFonts w:ascii="Arial" w:hAnsi="Arial" w:cs="Arial"/>
      <w:sz w:val="24"/>
    </w:rPr>
  </w:style>
  <w:style w:type="paragraph" w:styleId="Gwkaistopka" w:customStyle="1">
    <w:name w:val="Główka i stopka"/>
    <w:basedOn w:val="Normal"/>
    <w:qFormat/>
    <w:pPr/>
    <w:rPr/>
  </w:style>
  <w:style w:type="paragraph" w:styleId="Gwkaistopkauser">
    <w:name w:val="Główka i stopka (user)"/>
    <w:basedOn w:val="Normal"/>
    <w:qFormat/>
    <w:pPr/>
    <w:rPr/>
  </w:style>
  <w:style w:type="paragraph" w:styleId="Header">
    <w:name w:val="header"/>
    <w:basedOn w:val="Normal"/>
    <w:next w:val="BodyText"/>
    <w:link w:val="NagwekZnak"/>
    <w:pPr>
      <w:tabs>
        <w:tab w:val="clear" w:pos="708"/>
        <w:tab w:val="center" w:pos="4536" w:leader="none"/>
        <w:tab w:val="right" w:pos="9072" w:leader="none"/>
      </w:tabs>
      <w:spacing w:lineRule="auto" w:line="240" w:before="120" w:after="0"/>
    </w:pPr>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ormalWeb">
    <w:name w:val="Normal (Web)"/>
    <w:basedOn w:val="Normal"/>
    <w:qFormat/>
    <w:pPr>
      <w:spacing w:lineRule="auto" w:line="240" w:before="280" w:after="280"/>
    </w:pPr>
    <w:rPr>
      <w:rFonts w:ascii="Times New Roman" w:hAnsi="Times New Roman" w:eastAsia="Times New Roman"/>
      <w:sz w:val="24"/>
      <w:szCs w:val="24"/>
      <w:lang w:eastAsia="pl-PL"/>
    </w:rPr>
  </w:style>
  <w:style w:type="paragraph" w:styleId="ListParagraph">
    <w:name w:val="List Paragraph"/>
    <w:basedOn w:val="Normal"/>
    <w:qFormat/>
    <w:pPr>
      <w:spacing w:before="120" w:after="120"/>
      <w:ind w:left="720"/>
      <w:contextualSpacing/>
    </w:pPr>
    <w:rPr/>
  </w:style>
  <w:style w:type="paragraph" w:styleId="Tytukomrki" w:customStyle="1">
    <w:name w:val="Tytuł komórki"/>
    <w:basedOn w:val="Normal"/>
    <w:link w:val="TytukomrkiZnak"/>
    <w:qFormat/>
    <w:pPr>
      <w:spacing w:lineRule="auto" w:line="240"/>
    </w:pPr>
    <w:rPr>
      <w:rFonts w:cs="Arial"/>
      <w:b/>
      <w:color w:val="000000"/>
    </w:rPr>
  </w:style>
  <w:style w:type="paragraph" w:styleId="Footer">
    <w:name w:val="footer"/>
    <w:basedOn w:val="Normal"/>
    <w:link w:val="StopkaZnak"/>
    <w:pPr>
      <w:tabs>
        <w:tab w:val="clear" w:pos="708"/>
        <w:tab w:val="center" w:pos="4536" w:leader="none"/>
        <w:tab w:val="right" w:pos="9072" w:leader="none"/>
      </w:tabs>
      <w:spacing w:lineRule="auto" w:line="240" w:before="120" w:after="0"/>
    </w:pPr>
    <w:rPr/>
  </w:style>
  <w:style w:type="paragraph" w:styleId="NoSpacing">
    <w:name w:val="No Spacing"/>
    <w:qFormat/>
    <w:pPr>
      <w:widowControl/>
      <w:suppressAutoHyphens w:val="true"/>
      <w:overflowPunct w:val="true"/>
      <w:bidi w:val="0"/>
      <w:spacing w:before="0" w:after="0"/>
      <w:jc w:val="left"/>
    </w:pPr>
    <w:rPr>
      <w:rFonts w:ascii="Arial" w:hAnsi="Arial" w:eastAsia="Calibri" w:cs="Times New Roman"/>
      <w:color w:val="auto"/>
      <w:kern w:val="0"/>
      <w:sz w:val="22"/>
      <w:szCs w:val="22"/>
      <w:lang w:val="pl-PL" w:eastAsia="en-US" w:bidi="ar-SA"/>
    </w:rPr>
  </w:style>
  <w:style w:type="paragraph" w:styleId="IndexHeading">
    <w:name w:val="index heading"/>
    <w:basedOn w:val="Header"/>
    <w:pPr/>
    <w:rPr/>
  </w:style>
  <w:style w:type="paragraph" w:styleId="TOCHeading">
    <w:name w:val="TOC Heading"/>
    <w:basedOn w:val="Heading1"/>
    <w:next w:val="Normal"/>
    <w:qFormat/>
    <w:pPr>
      <w:keepLines/>
      <w:numPr>
        <w:ilvl w:val="0"/>
        <w:numId w:val="0"/>
      </w:numPr>
      <w:spacing w:lineRule="auto" w:line="259" w:before="240" w:after="0"/>
      <w:ind w:left="170"/>
      <w:outlineLvl w:val="9"/>
    </w:pPr>
    <w:rPr>
      <w:rFonts w:ascii="Calibri Light" w:hAnsi="Calibri Light"/>
      <w:b w:val="false"/>
      <w:bCs w:val="false"/>
      <w:color w:themeColor="accent1" w:themeShade="bf" w:val="2F5496"/>
      <w:kern w:val="0"/>
      <w:sz w:val="32"/>
      <w:lang w:eastAsia="pl-PL"/>
    </w:rPr>
  </w:style>
  <w:style w:type="paragraph" w:styleId="TOC1">
    <w:name w:val="toc 1"/>
    <w:basedOn w:val="Normal"/>
    <w:next w:val="Normal"/>
    <w:autoRedefine/>
    <w:pPr>
      <w:numPr>
        <w:ilvl w:val="0"/>
        <w:numId w:val="1"/>
      </w:numPr>
      <w:tabs>
        <w:tab w:val="clear" w:pos="708"/>
        <w:tab w:val="right" w:pos="10456" w:leader="dot"/>
      </w:tabs>
      <w:spacing w:before="120" w:after="100"/>
    </w:pPr>
    <w:rPr/>
  </w:style>
  <w:style w:type="paragraph" w:styleId="Title">
    <w:name w:val="Title"/>
    <w:basedOn w:val="Normal"/>
    <w:next w:val="Normal"/>
    <w:link w:val="TytuZnak"/>
    <w:qFormat/>
    <w:pPr>
      <w:spacing w:lineRule="auto" w:line="240" w:before="0" w:after="0"/>
      <w:contextualSpacing/>
    </w:pPr>
    <w:rPr>
      <w:rFonts w:eastAsia="Times New Roman"/>
      <w:b/>
      <w:spacing w:val="-10"/>
      <w:kern w:val="2"/>
      <w:sz w:val="26"/>
      <w:szCs w:val="26"/>
    </w:rPr>
  </w:style>
  <w:style w:type="paragraph" w:styleId="BalloonText">
    <w:name w:val="Balloon Text"/>
    <w:basedOn w:val="Normal"/>
    <w:link w:val="TekstdymkaZnak"/>
    <w:qFormat/>
    <w:pPr>
      <w:spacing w:lineRule="auto" w:line="240" w:before="0" w:after="0"/>
      <w:ind w:left="0"/>
    </w:pPr>
    <w:rPr>
      <w:rFonts w:ascii="Segoe UI" w:hAnsi="Segoe UI" w:cs="Segoe UI"/>
      <w:sz w:val="18"/>
      <w:szCs w:val="18"/>
    </w:rPr>
  </w:style>
  <w:style w:type="paragraph" w:styleId="Tytukomrki2" w:customStyle="1">
    <w:name w:val="Tytuł komórki2"/>
    <w:basedOn w:val="Normal"/>
    <w:qFormat/>
    <w:pPr>
      <w:spacing w:lineRule="auto" w:line="240"/>
    </w:pPr>
    <w:rPr>
      <w:rFonts w:cs="Arial"/>
      <w:b/>
      <w:color w:val="000000"/>
    </w:rPr>
  </w:style>
  <w:style w:type="paragraph" w:styleId="CommentText">
    <w:name w:val="annotation text"/>
    <w:basedOn w:val="Normal"/>
    <w:link w:val="TekstkomentarzaZnak"/>
    <w:pPr>
      <w:spacing w:lineRule="auto" w:line="240"/>
    </w:pPr>
    <w:rPr>
      <w:sz w:val="20"/>
      <w:szCs w:val="20"/>
    </w:rPr>
  </w:style>
  <w:style w:type="paragraph" w:styleId="annotationsubject">
    <w:name w:val="annotation subject"/>
    <w:basedOn w:val="CommentText"/>
    <w:next w:val="CommentText"/>
    <w:link w:val="TematkomentarzaZnak"/>
    <w:qFormat/>
    <w:pPr/>
    <w:rPr>
      <w:b/>
      <w:bCs/>
    </w:rPr>
  </w:style>
  <w:style w:type="paragraph" w:styleId="Tabela" w:customStyle="1">
    <w:name w:val="Tabela"/>
    <w:basedOn w:val="Normal"/>
    <w:qFormat/>
    <w:pPr>
      <w:spacing w:before="60" w:after="60"/>
      <w:jc w:val="center"/>
    </w:pPr>
    <w:rPr>
      <w:rFonts w:eastAsia="Times New Roman"/>
      <w:szCs w:val="24"/>
      <w:lang w:eastAsia="pl-PL"/>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paragraph" w:styleId="Nagwekindeksutabeli" w:customStyle="1">
    <w:name w:val="Nagłówek indeksu tabeli"/>
    <w:basedOn w:val="IndexHeading"/>
    <w:qFormat/>
    <w:pPr>
      <w:suppressLineNumbers/>
      <w:ind w:left="0"/>
    </w:pPr>
    <w:rPr>
      <w:b/>
      <w:bCs/>
      <w:sz w:val="32"/>
      <w:szCs w:val="32"/>
    </w:rPr>
  </w:style>
  <w:style w:type="paragraph" w:styleId="normal1" w:customStyle="1">
    <w:name w:val="normal1"/>
    <w:qFormat/>
    <w:pPr>
      <w:widowControl/>
      <w:suppressAutoHyphens w:val="true"/>
      <w:overflowPunct w:val="true"/>
      <w:bidi w:val="0"/>
      <w:spacing w:before="0" w:after="0"/>
      <w:jc w:val="left"/>
    </w:pPr>
    <w:rPr>
      <w:rFonts w:ascii="Arial" w:hAnsi="Arial" w:eastAsia="Arial" w:cs="Arial"/>
      <w:color w:val="auto"/>
      <w:kern w:val="2"/>
      <w:sz w:val="22"/>
      <w:szCs w:val="22"/>
      <w:lang w:val="pl-PL" w:eastAsia="zh-CN" w:bidi="hi-IN"/>
    </w:rPr>
  </w:style>
  <w:style w:type="paragraph" w:styleId="Subtitle">
    <w:name w:val="Subtitle"/>
    <w:basedOn w:val="normal1"/>
    <w:next w:val="Normal"/>
    <w:qFormat/>
    <w:pPr>
      <w:spacing w:before="60" w:after="120"/>
      <w:jc w:val="center"/>
    </w:pPr>
    <w:rPr>
      <w:sz w:val="36"/>
      <w:szCs w:val="36"/>
    </w:rPr>
  </w:style>
  <w:style w:type="paragraph" w:styleId="Tabelauser">
    <w:name w:val="Tabela (user)"/>
    <w:basedOn w:val="Normal"/>
    <w:qFormat/>
    <w:pPr>
      <w:spacing w:lineRule="auto" w:line="288" w:before="60" w:after="60"/>
      <w:jc w:val="center"/>
    </w:pPr>
    <w:rPr>
      <w:rFonts w:eastAsia="Times New Roman"/>
      <w:szCs w:val="24"/>
      <w:lang w:eastAsia="pl-PL"/>
    </w:rPr>
  </w:style>
  <w:style w:type="paragraph" w:styleId="Tekstdymka">
    <w:name w:val="Tekst dymka"/>
    <w:basedOn w:val="Normal"/>
    <w:qFormat/>
    <w:pPr>
      <w:widowControl/>
      <w:bidi w:val="0"/>
    </w:pPr>
    <w:rPr>
      <w:rFonts w:ascii="Tahoma" w:hAnsi="Tahoma" w:eastAsia="Times New Roman" w:cs="Tahoma"/>
      <w:color w:val="auto"/>
      <w:sz w:val="16"/>
      <w:szCs w:val="16"/>
    </w:rPr>
  </w:style>
  <w:style w:type="paragraph" w:styleId="Akapitzlist">
    <w:name w:val="Akapit z listą"/>
    <w:basedOn w:val="Normal"/>
    <w:qFormat/>
    <w:pPr>
      <w:widowControl/>
      <w:suppressAutoHyphens w:val="true"/>
      <w:bidi w:val="0"/>
      <w:spacing w:lineRule="auto" w:line="288" w:before="120" w:after="120"/>
      <w:ind w:hanging="0" w:left="720" w:right="0"/>
      <w:contextualSpacing/>
    </w:pPr>
    <w:rPr>
      <w:rFonts w:ascii="Arial" w:hAnsi="Arial" w:eastAsia="Times New Roman" w:cs="Arial"/>
      <w:color w:val="auto"/>
      <w:sz w:val="20"/>
      <w:szCs w:val="20"/>
    </w:rPr>
  </w:style>
  <w:style w:type="paragraph" w:styleId="Heading11">
    <w:name w:val="Heading 11"/>
    <w:basedOn w:val="Normal"/>
    <w:next w:val="Normal"/>
    <w:qFormat/>
    <w:pPr>
      <w:keepNext w:val="true"/>
      <w:widowControl/>
      <w:suppressAutoHyphens w:val="true"/>
      <w:bidi w:val="0"/>
      <w:spacing w:lineRule="auto" w:line="288" w:before="120" w:after="120"/>
      <w:ind w:hanging="0" w:left="170" w:right="0"/>
      <w:outlineLvl w:val="0"/>
    </w:pPr>
    <w:rPr>
      <w:rFonts w:ascii="Arial" w:hAnsi="Arial" w:eastAsia="Times New Roman" w:cs="Arial"/>
      <w:b/>
      <w:bCs/>
      <w:color w:val="auto"/>
      <w:kern w:val="2"/>
      <w:sz w:val="20"/>
      <w:szCs w:val="32"/>
    </w:rPr>
  </w:style>
  <w:style w:type="paragraph" w:styleId="Bezodstpw">
    <w:name w:val="Bez odstępów"/>
    <w:qFormat/>
    <w:pPr>
      <w:widowControl/>
      <w:suppressAutoHyphens w:val="true"/>
      <w:bidi w:val="0"/>
      <w:spacing w:before="0" w:after="0"/>
      <w:jc w:val="left"/>
    </w:pPr>
    <w:rPr>
      <w:rFonts w:ascii="Arial" w:hAnsi="Arial" w:eastAsia="Calibri" w:cs="Arial"/>
      <w:color w:val="auto"/>
      <w:kern w:val="0"/>
      <w:sz w:val="22"/>
      <w:szCs w:val="22"/>
      <w:lang w:val="pl-PL" w:eastAsia="pl-PL" w:bidi="ar-SA"/>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numbering" w:styleId="Bezlisty" w:default="1">
    <w:name w:val="Bez listy"/>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10794987861">
    <w:name w:val="10794987861"/>
    <w:qFormat/>
  </w:style>
  <w:style w:type="numbering" w:styleId="34988103771">
    <w:name w:val="34988103771"/>
    <w:qFormat/>
  </w:style>
  <w:style w:type="numbering" w:styleId="16747589731">
    <w:name w:val="16747589731"/>
    <w:qFormat/>
  </w:style>
  <w:style w:type="numbering" w:styleId="123928771">
    <w:name w:val="123928771"/>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7300487851">
    <w:name w:val="7300487851"/>
    <w:qFormat/>
  </w:style>
  <w:style w:type="numbering" w:styleId="34387400291">
    <w:name w:val="34387400291"/>
    <w:qFormat/>
  </w:style>
  <w:style w:type="numbering" w:styleId="40799667041">
    <w:name w:val="40799667041"/>
    <w:qFormat/>
  </w:style>
  <w:style w:type="numbering" w:styleId="31626603541">
    <w:name w:val="31626603541"/>
    <w:qFormat/>
  </w:style>
  <w:style w:type="numbering" w:styleId="41368759291">
    <w:name w:val="41368759291"/>
    <w:qFormat/>
  </w:style>
  <w:style w:type="numbering" w:styleId="9714172351">
    <w:name w:val="9714172351"/>
    <w:qFormat/>
  </w:style>
  <w:style w:type="numbering" w:styleId="14150581431">
    <w:name w:val="14150581431"/>
    <w:qFormat/>
  </w:style>
  <w:style w:type="numbering" w:styleId="27956127011">
    <w:name w:val="27956127011"/>
    <w:qFormat/>
  </w:style>
  <w:style w:type="numbering" w:styleId="7497155341">
    <w:name w:val="7497155341"/>
    <w:qFormat/>
  </w:style>
  <w:style w:type="numbering" w:styleId="38159439891">
    <w:name w:val="38159439891"/>
    <w:qFormat/>
  </w:style>
  <w:style w:type="numbering" w:styleId="3116541481">
    <w:name w:val="3116541481"/>
    <w:qFormat/>
  </w:style>
  <w:style w:type="numbering" w:styleId="8543338341">
    <w:name w:val="8543338341"/>
    <w:qFormat/>
  </w:style>
  <w:style w:type="numbering" w:styleId="36898778201">
    <w:name w:val="36898778201"/>
    <w:qFormat/>
  </w:style>
  <w:style w:type="numbering" w:styleId="24225997441">
    <w:name w:val="24225997441"/>
    <w:qFormat/>
  </w:style>
  <w:style w:type="numbering" w:styleId="35851471371">
    <w:name w:val="35851471371"/>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f97a05"/>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iatkatabelijasna1">
    <w:name w:val="Siatka tabeli — jasna1"/>
    <w:basedOn w:val="Standardowy"/>
    <w:uiPriority w:val="40"/>
    <w:rsid w:val="00f97a05"/>
    <w:pPr>
      <w:spacing w:after="0" w:line="240" w:lineRule="auto"/>
    </w:pPr>
    <w:rPr>
      <w:lang w:eastAsia="pl-PL"/>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LibreOffice/25.8.1.1$Windows_X86_64 LibreOffice_project/54047653041915e595ad4e45cccea684809c77b5</Application>
  <AppVersion>15.0000</AppVersion>
  <Pages>33</Pages>
  <Words>6360</Words>
  <Characters>44683</Characters>
  <CharactersWithSpaces>50833</CharactersWithSpaces>
  <Paragraphs>1084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2025-09-29T15:47:00Z</dcterms:created>
  <dc:creator>Admin</dc:creator>
  <dc:description/>
  <cp:keywords>wzory</cp:keywords>
  <dc:language>pl-PL</dc:language>
  <cp:lastModifiedBy/>
  <cp:lastPrinted>2019-03-11T12:11:00Z</cp:lastPrinted>
  <dcterms:modified xsi:type="dcterms:W3CDTF">2025-09-30T18:40:27Z</dcterms:modified>
  <cp:revision>7</cp:revision>
  <dc:subject/>
  <dc:title>sylabus z Technologii informacyjnej dla kierunku filologia polskaWzór sylabusa przedmiotu / modułu kształceniaWzór sylabusa przedmiotu / modułu kształceniasylabus z Technologii informacyjnej dla kierunku filologia polskaWzór sylabusa przedmiotu / modułu kształceniaZałącznik nr 1Załącznik nr 1</dc:title>
</cp:coreProperties>
</file>

<file path=docProps/custom.xml><?xml version="1.0" encoding="utf-8"?>
<Properties xmlns="http://schemas.openxmlformats.org/officeDocument/2006/custom-properties" xmlns:vt="http://schemas.openxmlformats.org/officeDocument/2006/docPropsVTypes"/>
</file>