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C680" w14:textId="77777777" w:rsidR="004E05A8" w:rsidRPr="00514DAD" w:rsidRDefault="004E05A8" w:rsidP="00514DAD">
      <w:pPr>
        <w:rPr>
          <w:rFonts w:ascii="Arial" w:hAnsi="Arial" w:cs="Arial"/>
          <w:b/>
          <w:sz w:val="24"/>
        </w:rPr>
      </w:pPr>
      <w:r w:rsidRPr="00514DAD">
        <w:rPr>
          <w:rFonts w:ascii="Arial" w:hAnsi="Arial" w:cs="Arial"/>
          <w:b/>
          <w:sz w:val="24"/>
        </w:rPr>
        <w:t>WYKAZ ZAGADNIEŃ NA EGZAMIN DYPLOMOWY NA STUDIA II STOPNIA</w:t>
      </w:r>
    </w:p>
    <w:p w14:paraId="453DF8A9" w14:textId="5B02A96E" w:rsidR="004E05A8" w:rsidRPr="00514DAD" w:rsidRDefault="004E05A8" w:rsidP="00514DAD">
      <w:pPr>
        <w:rPr>
          <w:rFonts w:ascii="Arial" w:hAnsi="Arial" w:cs="Arial"/>
          <w:b/>
          <w:sz w:val="24"/>
        </w:rPr>
      </w:pPr>
      <w:r w:rsidRPr="00514DAD">
        <w:rPr>
          <w:rFonts w:ascii="Arial" w:hAnsi="Arial" w:cs="Arial"/>
          <w:b/>
          <w:sz w:val="24"/>
        </w:rPr>
        <w:t>NA KIERUNKU FILOLOGIA POLSKA NA ROK AKAD. 20</w:t>
      </w:r>
      <w:r w:rsidR="00C606A5" w:rsidRPr="00514DAD">
        <w:rPr>
          <w:rFonts w:ascii="Arial" w:hAnsi="Arial" w:cs="Arial"/>
          <w:b/>
          <w:sz w:val="24"/>
        </w:rPr>
        <w:t>20</w:t>
      </w:r>
      <w:r w:rsidRPr="00514DAD">
        <w:rPr>
          <w:rFonts w:ascii="Arial" w:hAnsi="Arial" w:cs="Arial"/>
          <w:b/>
          <w:sz w:val="24"/>
        </w:rPr>
        <w:t>/202</w:t>
      </w:r>
      <w:r w:rsidR="00C606A5" w:rsidRPr="00514DAD">
        <w:rPr>
          <w:rFonts w:ascii="Arial" w:hAnsi="Arial" w:cs="Arial"/>
          <w:b/>
          <w:sz w:val="24"/>
        </w:rPr>
        <w:t>1</w:t>
      </w:r>
    </w:p>
    <w:p w14:paraId="1CC9B996" w14:textId="77777777" w:rsidR="004E05A8" w:rsidRPr="00514DAD" w:rsidRDefault="004E05A8">
      <w:pPr>
        <w:rPr>
          <w:rFonts w:ascii="Arial" w:hAnsi="Arial" w:cs="Arial"/>
        </w:rPr>
      </w:pPr>
    </w:p>
    <w:p w14:paraId="01E1812B" w14:textId="114F5F2B" w:rsidR="004E05A8" w:rsidRPr="00514DAD" w:rsidRDefault="004E05A8" w:rsidP="00514DAD">
      <w:pPr>
        <w:spacing w:after="0"/>
        <w:rPr>
          <w:rFonts w:ascii="Arial" w:hAnsi="Arial" w:cs="Arial"/>
          <w:b/>
        </w:rPr>
      </w:pPr>
      <w:r w:rsidRPr="00514DAD">
        <w:rPr>
          <w:rFonts w:ascii="Arial" w:hAnsi="Arial" w:cs="Arial"/>
          <w:b/>
        </w:rPr>
        <w:t>Literaturoznawstwo (20 zagadnień)</w:t>
      </w:r>
    </w:p>
    <w:p w14:paraId="432501A6" w14:textId="77777777" w:rsidR="004E05A8" w:rsidRPr="00514DAD" w:rsidRDefault="004E05A8" w:rsidP="00514DAD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Polskie kroniki średniowieczne. Strategie pisarskie i najważniejsze dzieła (Gall Anonim – Wincenty Kadłubek – Janko z Czarnkowa – księga henrykowska – Jan Długosz).</w:t>
      </w:r>
    </w:p>
    <w:p w14:paraId="7DBD0B87" w14:textId="77777777" w:rsidR="004E05A8" w:rsidRPr="00514DAD" w:rsidRDefault="004E05A8" w:rsidP="00514DAD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Podstawowe idee epoki renesansu i ich realizacja w twórczości polskich przedstawicieli tego nurtu (od Biernata z Lublina i poetów języka łacińskiego po późną twórczość Jana Kochanowskiego).</w:t>
      </w:r>
    </w:p>
    <w:p w14:paraId="58704329" w14:textId="77777777" w:rsidR="004E05A8" w:rsidRPr="00514DAD" w:rsidRDefault="004E05A8" w:rsidP="00514DAD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Epickie oblicze polskiego baroku. Nawiązania do eposu bohaterskiego (</w:t>
      </w:r>
      <w:r w:rsidRPr="00514DAD">
        <w:rPr>
          <w:rFonts w:ascii="Arial" w:hAnsi="Arial" w:cs="Arial"/>
          <w:i/>
        </w:rPr>
        <w:t xml:space="preserve">Transakcja wojny chocimskiej </w:t>
      </w:r>
      <w:r w:rsidRPr="00514DAD">
        <w:rPr>
          <w:rFonts w:ascii="Arial" w:hAnsi="Arial" w:cs="Arial"/>
        </w:rPr>
        <w:t>Potockiego, mesjady). Poematy Samuela Twardowskiego. Twórczość pamiętnikarska i kaznodziejska.</w:t>
      </w:r>
    </w:p>
    <w:p w14:paraId="65CD6551" w14:textId="77777777" w:rsidR="004E05A8" w:rsidRPr="00514DAD" w:rsidRDefault="004E05A8" w:rsidP="00514DAD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Oświeceniowy poemat heroikomiczny: gatunek, autorzy i tematy. Nawiązania do literatury europejskiej (Boileau-</w:t>
      </w:r>
      <w:proofErr w:type="spellStart"/>
      <w:r w:rsidRPr="00514DAD">
        <w:rPr>
          <w:rFonts w:ascii="Arial" w:hAnsi="Arial" w:cs="Arial"/>
        </w:rPr>
        <w:t>Despréaux</w:t>
      </w:r>
      <w:proofErr w:type="spellEnd"/>
      <w:r w:rsidRPr="00514DAD">
        <w:rPr>
          <w:rFonts w:ascii="Arial" w:hAnsi="Arial" w:cs="Arial"/>
        </w:rPr>
        <w:t>). Krytyka wad i ironia.</w:t>
      </w:r>
    </w:p>
    <w:p w14:paraId="13B4C412" w14:textId="77777777" w:rsidR="004E05A8" w:rsidRPr="00514DAD" w:rsidRDefault="004E05A8" w:rsidP="00514DAD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Powieść poetycka polskiego romantyzmu. Cechy gatunkowe i najważniejsze utwory (Malczewski - Mickiewicz – Słowacki – Goszczyński – Berwiński - Pol). Sceneria kresowa jako polska odmiana orientalizmu.</w:t>
      </w:r>
    </w:p>
    <w:p w14:paraId="18D2B2BE" w14:textId="77777777" w:rsidR="004E05A8" w:rsidRPr="00514DAD" w:rsidRDefault="004E05A8" w:rsidP="00514DAD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Odbicie ideologii pozytywistycznej w literaturze tego okresu: naturalizm (Dygasiński, Sygietyński); idee pracy organicznej i pracy u podstaw w twórczości Elizy Orzeszkowej i Bolesława Prusa; emancypacja kobiet (Prus, Orzeszkowa); kwestia żydowska. Pierwiastki pozytywistyczne w poezji Adama Asnyka i Marii Konopnickiej. </w:t>
      </w:r>
    </w:p>
    <w:p w14:paraId="661FF272" w14:textId="77777777" w:rsidR="004E05A8" w:rsidRPr="00514DAD" w:rsidRDefault="004E05A8" w:rsidP="00514DAD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Dramaturgia Młodej Polski: symbolizm – </w:t>
      </w:r>
      <w:proofErr w:type="spellStart"/>
      <w:r w:rsidRPr="00514DAD">
        <w:rPr>
          <w:rFonts w:ascii="Arial" w:hAnsi="Arial" w:cs="Arial"/>
        </w:rPr>
        <w:t>preekspresjonizm</w:t>
      </w:r>
      <w:proofErr w:type="spellEnd"/>
      <w:r w:rsidRPr="00514DAD">
        <w:rPr>
          <w:rFonts w:ascii="Arial" w:hAnsi="Arial" w:cs="Arial"/>
        </w:rPr>
        <w:t xml:space="preserve"> – naturalizm (Wyspiański – </w:t>
      </w:r>
      <w:r w:rsidR="00EC110E" w:rsidRPr="00514DAD">
        <w:rPr>
          <w:rFonts w:ascii="Arial" w:hAnsi="Arial" w:cs="Arial"/>
        </w:rPr>
        <w:t xml:space="preserve">Przybyszewski - </w:t>
      </w:r>
      <w:r w:rsidRPr="00514DAD">
        <w:rPr>
          <w:rFonts w:ascii="Arial" w:hAnsi="Arial" w:cs="Arial"/>
        </w:rPr>
        <w:t xml:space="preserve">Miciński - Zapolska). </w:t>
      </w:r>
    </w:p>
    <w:p w14:paraId="72A4EDEE" w14:textId="77777777" w:rsidR="004E05A8" w:rsidRPr="00514DAD" w:rsidRDefault="006262C7" w:rsidP="00514DAD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Nowe tematy i formy poetyckie w liryce międzywojennej. Od Skamandra do Drugiej Awangardy. Tuwim</w:t>
      </w:r>
      <w:r w:rsidR="004E05A8" w:rsidRPr="00514DAD">
        <w:rPr>
          <w:rFonts w:ascii="Arial" w:hAnsi="Arial" w:cs="Arial"/>
        </w:rPr>
        <w:t xml:space="preserve"> - </w:t>
      </w:r>
      <w:r w:rsidRPr="00514DAD">
        <w:rPr>
          <w:rFonts w:ascii="Arial" w:hAnsi="Arial" w:cs="Arial"/>
        </w:rPr>
        <w:t>Wierzy</w:t>
      </w:r>
      <w:r w:rsidR="004E05A8" w:rsidRPr="00514DAD">
        <w:rPr>
          <w:rFonts w:ascii="Arial" w:hAnsi="Arial" w:cs="Arial"/>
        </w:rPr>
        <w:t>ński</w:t>
      </w:r>
      <w:r w:rsidR="004E05A8" w:rsidRPr="00514DAD">
        <w:rPr>
          <w:rFonts w:ascii="Arial" w:hAnsi="Arial" w:cs="Arial"/>
          <w:i/>
        </w:rPr>
        <w:t xml:space="preserve"> </w:t>
      </w:r>
      <w:r w:rsidRPr="00514DAD">
        <w:rPr>
          <w:rFonts w:ascii="Arial" w:hAnsi="Arial" w:cs="Arial"/>
        </w:rPr>
        <w:t>–</w:t>
      </w:r>
      <w:r w:rsidR="004E05A8" w:rsidRPr="00514DAD">
        <w:rPr>
          <w:rFonts w:ascii="Arial" w:hAnsi="Arial" w:cs="Arial"/>
        </w:rPr>
        <w:t xml:space="preserve"> </w:t>
      </w:r>
      <w:r w:rsidRPr="00514DAD">
        <w:rPr>
          <w:rFonts w:ascii="Arial" w:hAnsi="Arial" w:cs="Arial"/>
        </w:rPr>
        <w:t>Iwaszkiewicz –</w:t>
      </w:r>
      <w:r w:rsidR="004E05A8" w:rsidRPr="00514DAD">
        <w:rPr>
          <w:rFonts w:ascii="Arial" w:hAnsi="Arial" w:cs="Arial"/>
        </w:rPr>
        <w:t>Broniewski</w:t>
      </w:r>
      <w:r w:rsidRPr="00514DAD">
        <w:rPr>
          <w:rFonts w:ascii="Arial" w:hAnsi="Arial" w:cs="Arial"/>
        </w:rPr>
        <w:t xml:space="preserve"> – Czyżewski </w:t>
      </w:r>
      <w:r w:rsidR="009869DC" w:rsidRPr="00514DAD">
        <w:rPr>
          <w:rFonts w:ascii="Arial" w:hAnsi="Arial" w:cs="Arial"/>
        </w:rPr>
        <w:t xml:space="preserve">– Jasieński - Peiper – Przyboś – Czechowicz. </w:t>
      </w:r>
    </w:p>
    <w:p w14:paraId="3C48C097" w14:textId="77777777" w:rsidR="009869DC" w:rsidRPr="00514DAD" w:rsidRDefault="009869DC" w:rsidP="00514DAD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Psychologizm w prozie międzywo</w:t>
      </w:r>
      <w:r w:rsidR="006A0848" w:rsidRPr="00514DAD">
        <w:rPr>
          <w:rFonts w:ascii="Arial" w:hAnsi="Arial" w:cs="Arial"/>
        </w:rPr>
        <w:t>jennej. Odmiany powieści</w:t>
      </w:r>
      <w:r w:rsidRPr="00514DAD">
        <w:rPr>
          <w:rFonts w:ascii="Arial" w:hAnsi="Arial" w:cs="Arial"/>
        </w:rPr>
        <w:t xml:space="preserve"> psychologic</w:t>
      </w:r>
      <w:r w:rsidR="00E421F2" w:rsidRPr="00514DAD">
        <w:rPr>
          <w:rFonts w:ascii="Arial" w:hAnsi="Arial" w:cs="Arial"/>
        </w:rPr>
        <w:t>znej: analityczna (genetyczny determinizm), fenomenalistyczna</w:t>
      </w:r>
      <w:r w:rsidRPr="00514DAD">
        <w:rPr>
          <w:rFonts w:ascii="Arial" w:hAnsi="Arial" w:cs="Arial"/>
        </w:rPr>
        <w:t xml:space="preserve">, behawiorystyczna. Twórczość Kuncewiczowej, Nałkowskiej, Choromańskiego i Brezy. </w:t>
      </w:r>
    </w:p>
    <w:p w14:paraId="4E1147E2" w14:textId="2D029C8F" w:rsidR="004E05A8" w:rsidRPr="00514DAD" w:rsidRDefault="009869DC" w:rsidP="00514DAD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Proza obozowa</w:t>
      </w:r>
      <w:r w:rsidR="004739E2" w:rsidRPr="00514DAD">
        <w:rPr>
          <w:rFonts w:ascii="Arial" w:hAnsi="Arial" w:cs="Arial"/>
        </w:rPr>
        <w:t xml:space="preserve">. Tradycyjne schematy narracji martyrologicznej. Świadectwa zbrodni i oskarżenia ocalałych. </w:t>
      </w:r>
      <w:r w:rsidR="00634C98" w:rsidRPr="00514DAD">
        <w:rPr>
          <w:rFonts w:ascii="Arial" w:hAnsi="Arial" w:cs="Arial"/>
        </w:rPr>
        <w:t>Funkcja solidarnej pamięci. Nowy typ doświadczeń egzystencjalnych – koncepcja „kamiennego świata” i odrzucenie kultury jako sfery uniwersalnej. Literatura faktu. Twórcy i ich dzieła</w:t>
      </w:r>
      <w:r w:rsidRPr="00514DAD">
        <w:rPr>
          <w:rFonts w:ascii="Arial" w:hAnsi="Arial" w:cs="Arial"/>
        </w:rPr>
        <w:t xml:space="preserve">: </w:t>
      </w:r>
      <w:r w:rsidR="004E05A8" w:rsidRPr="00514DAD">
        <w:rPr>
          <w:rFonts w:ascii="Arial" w:hAnsi="Arial" w:cs="Arial"/>
        </w:rPr>
        <w:t xml:space="preserve">Zofia Kossak-Szczucka </w:t>
      </w:r>
      <w:r w:rsidR="00634C98" w:rsidRPr="00514DAD">
        <w:rPr>
          <w:rFonts w:ascii="Arial" w:hAnsi="Arial" w:cs="Arial"/>
        </w:rPr>
        <w:t xml:space="preserve">- </w:t>
      </w:r>
      <w:r w:rsidR="004E05A8" w:rsidRPr="00514DAD">
        <w:rPr>
          <w:rFonts w:ascii="Arial" w:hAnsi="Arial" w:cs="Arial"/>
          <w:i/>
        </w:rPr>
        <w:t>Z otchłani</w:t>
      </w:r>
      <w:r w:rsidR="00634C98" w:rsidRPr="00514DAD">
        <w:rPr>
          <w:rFonts w:ascii="Arial" w:hAnsi="Arial" w:cs="Arial"/>
        </w:rPr>
        <w:t xml:space="preserve">, Seweryna Szmaglewska - </w:t>
      </w:r>
      <w:r w:rsidR="00634C98" w:rsidRPr="00514DAD">
        <w:rPr>
          <w:rFonts w:ascii="Arial" w:hAnsi="Arial" w:cs="Arial"/>
          <w:i/>
        </w:rPr>
        <w:t>Dymy nad Birkenau</w:t>
      </w:r>
      <w:r w:rsidR="00634C98" w:rsidRPr="00514DAD">
        <w:rPr>
          <w:rFonts w:ascii="Arial" w:hAnsi="Arial" w:cs="Arial"/>
        </w:rPr>
        <w:t xml:space="preserve">, Gustaw Herling-Grudziński - </w:t>
      </w:r>
      <w:r w:rsidR="00634C98" w:rsidRPr="00514DAD">
        <w:rPr>
          <w:rFonts w:ascii="Arial" w:hAnsi="Arial" w:cs="Arial"/>
          <w:i/>
        </w:rPr>
        <w:t>Inny świat</w:t>
      </w:r>
      <w:r w:rsidR="00634C98" w:rsidRPr="00514DAD">
        <w:rPr>
          <w:rFonts w:ascii="Arial" w:hAnsi="Arial" w:cs="Arial"/>
        </w:rPr>
        <w:t xml:space="preserve">, </w:t>
      </w:r>
      <w:r w:rsidR="004E05A8" w:rsidRPr="00514DAD">
        <w:rPr>
          <w:rFonts w:ascii="Arial" w:hAnsi="Arial" w:cs="Arial"/>
        </w:rPr>
        <w:t>Zofia Nałkowska</w:t>
      </w:r>
      <w:r w:rsidR="00634C98" w:rsidRPr="00514DAD">
        <w:rPr>
          <w:rFonts w:ascii="Arial" w:hAnsi="Arial" w:cs="Arial"/>
        </w:rPr>
        <w:t xml:space="preserve"> - </w:t>
      </w:r>
      <w:r w:rsidR="004E05A8" w:rsidRPr="00514DAD">
        <w:rPr>
          <w:rFonts w:ascii="Arial" w:hAnsi="Arial" w:cs="Arial"/>
          <w:i/>
        </w:rPr>
        <w:t>Medaliony</w:t>
      </w:r>
      <w:r w:rsidR="00634C98" w:rsidRPr="00514DAD">
        <w:rPr>
          <w:rFonts w:ascii="Arial" w:hAnsi="Arial" w:cs="Arial"/>
        </w:rPr>
        <w:t xml:space="preserve">, </w:t>
      </w:r>
      <w:r w:rsidR="004E05A8" w:rsidRPr="00514DAD">
        <w:rPr>
          <w:rFonts w:ascii="Arial" w:hAnsi="Arial" w:cs="Arial"/>
        </w:rPr>
        <w:t>Tadeusz Borowski</w:t>
      </w:r>
      <w:r w:rsidR="00634C98" w:rsidRPr="00514DAD">
        <w:rPr>
          <w:rFonts w:ascii="Arial" w:hAnsi="Arial" w:cs="Arial"/>
        </w:rPr>
        <w:t xml:space="preserve"> – </w:t>
      </w:r>
      <w:r w:rsidR="004E05A8" w:rsidRPr="00514DAD">
        <w:rPr>
          <w:rFonts w:ascii="Arial" w:hAnsi="Arial" w:cs="Arial"/>
        </w:rPr>
        <w:t>opowiadania</w:t>
      </w:r>
      <w:r w:rsidR="00634C98" w:rsidRPr="00514DAD">
        <w:rPr>
          <w:rFonts w:ascii="Arial" w:hAnsi="Arial" w:cs="Arial"/>
        </w:rPr>
        <w:t xml:space="preserve">, Stanisław Grzesiuk – </w:t>
      </w:r>
      <w:r w:rsidR="00634C98" w:rsidRPr="00514DAD">
        <w:rPr>
          <w:rFonts w:ascii="Arial" w:hAnsi="Arial" w:cs="Arial"/>
          <w:i/>
        </w:rPr>
        <w:t>Pięć lat kacetu</w:t>
      </w:r>
      <w:r w:rsidR="00634C98" w:rsidRPr="00514DAD">
        <w:rPr>
          <w:rFonts w:ascii="Arial" w:hAnsi="Arial" w:cs="Arial"/>
        </w:rPr>
        <w:t xml:space="preserve"> i inni.</w:t>
      </w:r>
      <w:r w:rsidR="004E05A8" w:rsidRPr="00514DAD">
        <w:rPr>
          <w:rFonts w:ascii="Arial" w:hAnsi="Arial" w:cs="Arial"/>
        </w:rPr>
        <w:t xml:space="preserve"> </w:t>
      </w:r>
    </w:p>
    <w:p w14:paraId="07FF7994" w14:textId="77777777" w:rsidR="004E05A8" w:rsidRPr="00514DAD" w:rsidRDefault="004E05A8" w:rsidP="00514DAD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Pokolenia i ugrupowania poetyckie</w:t>
      </w:r>
      <w:r w:rsidR="00634C98" w:rsidRPr="00514DAD">
        <w:rPr>
          <w:rFonts w:ascii="Arial" w:hAnsi="Arial" w:cs="Arial"/>
        </w:rPr>
        <w:t xml:space="preserve"> w</w:t>
      </w:r>
      <w:r w:rsidRPr="00514DAD">
        <w:rPr>
          <w:rFonts w:ascii="Arial" w:hAnsi="Arial" w:cs="Arial"/>
        </w:rPr>
        <w:t xml:space="preserve"> powojennej Polsce: od </w:t>
      </w:r>
      <w:r w:rsidR="00634C98" w:rsidRPr="00514DAD">
        <w:rPr>
          <w:rFonts w:ascii="Arial" w:hAnsi="Arial" w:cs="Arial"/>
        </w:rPr>
        <w:t xml:space="preserve">„pryszczatych” i </w:t>
      </w:r>
      <w:r w:rsidRPr="00514DAD">
        <w:rPr>
          <w:rFonts w:ascii="Arial" w:hAnsi="Arial" w:cs="Arial"/>
        </w:rPr>
        <w:t xml:space="preserve">„Współczesności” do </w:t>
      </w:r>
      <w:r w:rsidR="00634C98" w:rsidRPr="00514DAD">
        <w:rPr>
          <w:rFonts w:ascii="Arial" w:hAnsi="Arial" w:cs="Arial"/>
        </w:rPr>
        <w:t>generacji</w:t>
      </w:r>
      <w:r w:rsidRPr="00514DAD">
        <w:rPr>
          <w:rFonts w:ascii="Arial" w:hAnsi="Arial" w:cs="Arial"/>
        </w:rPr>
        <w:t xml:space="preserve"> „Brulionu”.</w:t>
      </w:r>
    </w:p>
    <w:p w14:paraId="6EE7D963" w14:textId="77777777" w:rsidR="004E05A8" w:rsidRPr="00514DAD" w:rsidRDefault="004E05A8" w:rsidP="00514DAD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Poezja kobieca drugiej połowy XX wieku. Sensualizm poetycki Haliny Poświatowskiej i Anny Świrszczyńskiej. Poetyka paradoksu i ironia Wisławy Szymborskiej. Twórczość poetycka Ewy Lipskiej.</w:t>
      </w:r>
    </w:p>
    <w:p w14:paraId="4F8B94C3" w14:textId="77777777" w:rsidR="004E05A8" w:rsidRPr="00514DAD" w:rsidRDefault="004E05A8" w:rsidP="00514DAD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  <w:bCs/>
        </w:rPr>
      </w:pPr>
      <w:r w:rsidRPr="00514DAD">
        <w:rPr>
          <w:rFonts w:ascii="Arial" w:hAnsi="Arial" w:cs="Arial"/>
          <w:bCs/>
        </w:rPr>
        <w:t xml:space="preserve">Polski esej literacki okresu powojennego: tematy i twórcy (np. </w:t>
      </w:r>
      <w:r w:rsidR="007A2914" w:rsidRPr="00514DAD">
        <w:rPr>
          <w:rFonts w:ascii="Arial" w:hAnsi="Arial" w:cs="Arial"/>
          <w:bCs/>
        </w:rPr>
        <w:t xml:space="preserve">Jerzy Stempowski, </w:t>
      </w:r>
      <w:r w:rsidR="00E7229B" w:rsidRPr="00514DAD">
        <w:rPr>
          <w:rFonts w:ascii="Arial" w:hAnsi="Arial" w:cs="Arial"/>
          <w:bCs/>
        </w:rPr>
        <w:t xml:space="preserve">Czesław Miłosz, </w:t>
      </w:r>
      <w:r w:rsidRPr="00514DAD">
        <w:rPr>
          <w:rFonts w:ascii="Arial" w:hAnsi="Arial" w:cs="Arial"/>
          <w:bCs/>
        </w:rPr>
        <w:t>Mieczysław Jastrun</w:t>
      </w:r>
      <w:r w:rsidR="007A2914" w:rsidRPr="00514DAD">
        <w:rPr>
          <w:rFonts w:ascii="Arial" w:hAnsi="Arial" w:cs="Arial"/>
          <w:bCs/>
        </w:rPr>
        <w:t>, Zbigniew</w:t>
      </w:r>
      <w:r w:rsidRPr="00514DAD">
        <w:rPr>
          <w:rFonts w:ascii="Arial" w:hAnsi="Arial" w:cs="Arial"/>
          <w:bCs/>
        </w:rPr>
        <w:t xml:space="preserve"> Herbert, </w:t>
      </w:r>
      <w:r w:rsidR="006262C7" w:rsidRPr="00514DAD">
        <w:rPr>
          <w:rFonts w:ascii="Arial" w:hAnsi="Arial" w:cs="Arial"/>
          <w:bCs/>
        </w:rPr>
        <w:t xml:space="preserve">Kazimierz Wyka, </w:t>
      </w:r>
      <w:r w:rsidR="007A2914" w:rsidRPr="00514DAD">
        <w:rPr>
          <w:rFonts w:ascii="Arial" w:hAnsi="Arial" w:cs="Arial"/>
          <w:bCs/>
        </w:rPr>
        <w:t xml:space="preserve">Witold Gombrowicz, </w:t>
      </w:r>
      <w:r w:rsidRPr="00514DAD">
        <w:rPr>
          <w:rFonts w:ascii="Arial" w:hAnsi="Arial" w:cs="Arial"/>
          <w:bCs/>
        </w:rPr>
        <w:t>Paw</w:t>
      </w:r>
      <w:r w:rsidR="007A2914" w:rsidRPr="00514DAD">
        <w:rPr>
          <w:rFonts w:ascii="Arial" w:hAnsi="Arial" w:cs="Arial"/>
          <w:bCs/>
        </w:rPr>
        <w:t>eł</w:t>
      </w:r>
      <w:r w:rsidRPr="00514DAD">
        <w:rPr>
          <w:rFonts w:ascii="Arial" w:hAnsi="Arial" w:cs="Arial"/>
          <w:bCs/>
        </w:rPr>
        <w:t xml:space="preserve"> Jasienic</w:t>
      </w:r>
      <w:r w:rsidR="007A2914" w:rsidRPr="00514DAD">
        <w:rPr>
          <w:rFonts w:ascii="Arial" w:hAnsi="Arial" w:cs="Arial"/>
          <w:bCs/>
        </w:rPr>
        <w:t>a, Andrzej</w:t>
      </w:r>
      <w:r w:rsidRPr="00514DAD">
        <w:rPr>
          <w:rFonts w:ascii="Arial" w:hAnsi="Arial" w:cs="Arial"/>
          <w:bCs/>
        </w:rPr>
        <w:t xml:space="preserve"> Stasiuk</w:t>
      </w:r>
      <w:r w:rsidR="006262C7" w:rsidRPr="00514DAD">
        <w:rPr>
          <w:rFonts w:ascii="Arial" w:hAnsi="Arial" w:cs="Arial"/>
          <w:bCs/>
        </w:rPr>
        <w:t xml:space="preserve"> i inni</w:t>
      </w:r>
      <w:r w:rsidRPr="00514DAD">
        <w:rPr>
          <w:rFonts w:ascii="Arial" w:hAnsi="Arial" w:cs="Arial"/>
          <w:bCs/>
        </w:rPr>
        <w:t>).</w:t>
      </w:r>
    </w:p>
    <w:p w14:paraId="38D6E8F6" w14:textId="77777777" w:rsidR="004E05A8" w:rsidRPr="00514DAD" w:rsidRDefault="004E05A8" w:rsidP="00514DAD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  <w:bCs/>
        </w:rPr>
      </w:pPr>
      <w:r w:rsidRPr="00514DAD">
        <w:rPr>
          <w:rFonts w:ascii="Arial" w:hAnsi="Arial" w:cs="Arial"/>
          <w:bCs/>
        </w:rPr>
        <w:lastRenderedPageBreak/>
        <w:t xml:space="preserve">Poetyka postmodernizmu w liryce polskiej przełomu XX i XXI wieku. Późna poezja Tadeusza Różewicza. Powtórzenia i inwarianty poetyckie Eugeniusza </w:t>
      </w:r>
      <w:proofErr w:type="spellStart"/>
      <w:r w:rsidRPr="00514DAD">
        <w:rPr>
          <w:rFonts w:ascii="Arial" w:hAnsi="Arial" w:cs="Arial"/>
          <w:bCs/>
        </w:rPr>
        <w:t>Tkaczyszyna-Dy</w:t>
      </w:r>
      <w:r w:rsidR="009E7EB3" w:rsidRPr="00514DAD">
        <w:rPr>
          <w:rFonts w:ascii="Arial" w:hAnsi="Arial" w:cs="Arial"/>
          <w:bCs/>
        </w:rPr>
        <w:t>c</w:t>
      </w:r>
      <w:r w:rsidRPr="00514DAD">
        <w:rPr>
          <w:rFonts w:ascii="Arial" w:hAnsi="Arial" w:cs="Arial"/>
          <w:bCs/>
        </w:rPr>
        <w:t>kiego</w:t>
      </w:r>
      <w:proofErr w:type="spellEnd"/>
      <w:r w:rsidRPr="00514DAD">
        <w:rPr>
          <w:rFonts w:ascii="Arial" w:hAnsi="Arial" w:cs="Arial"/>
          <w:bCs/>
        </w:rPr>
        <w:t>. Liryka Marcina Świetlickiego</w:t>
      </w:r>
      <w:r w:rsidR="006A0848" w:rsidRPr="00514DAD">
        <w:rPr>
          <w:rFonts w:ascii="Arial" w:hAnsi="Arial" w:cs="Arial"/>
          <w:bCs/>
        </w:rPr>
        <w:t>, Miłosza Biedrzyckiego i Andrzeja Sosnowskiego</w:t>
      </w:r>
      <w:r w:rsidRPr="00514DAD">
        <w:rPr>
          <w:rFonts w:ascii="Arial" w:hAnsi="Arial" w:cs="Arial"/>
          <w:bCs/>
        </w:rPr>
        <w:t>.</w:t>
      </w:r>
    </w:p>
    <w:p w14:paraId="27B40354" w14:textId="77777777" w:rsidR="009E7EB3" w:rsidRPr="00514DAD" w:rsidRDefault="006A0848" w:rsidP="00514DAD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  <w:bCs/>
        </w:rPr>
      </w:pPr>
      <w:r w:rsidRPr="00514DAD">
        <w:rPr>
          <w:rFonts w:ascii="Arial" w:hAnsi="Arial" w:cs="Arial"/>
        </w:rPr>
        <w:t>Nurt</w:t>
      </w:r>
      <w:r w:rsidR="004E05A8" w:rsidRPr="00514DAD">
        <w:rPr>
          <w:rFonts w:ascii="Arial" w:hAnsi="Arial" w:cs="Arial"/>
        </w:rPr>
        <w:t xml:space="preserve"> </w:t>
      </w:r>
      <w:r w:rsidR="006262C7" w:rsidRPr="00514DAD">
        <w:rPr>
          <w:rFonts w:ascii="Arial" w:hAnsi="Arial" w:cs="Arial"/>
        </w:rPr>
        <w:t>chłopski we współczesnej</w:t>
      </w:r>
      <w:r w:rsidR="004E05A8" w:rsidRPr="00514DAD">
        <w:rPr>
          <w:rFonts w:ascii="Arial" w:hAnsi="Arial" w:cs="Arial"/>
        </w:rPr>
        <w:t xml:space="preserve"> proz</w:t>
      </w:r>
      <w:r w:rsidR="006262C7" w:rsidRPr="00514DAD">
        <w:rPr>
          <w:rFonts w:ascii="Arial" w:hAnsi="Arial" w:cs="Arial"/>
        </w:rPr>
        <w:t>ie</w:t>
      </w:r>
      <w:r w:rsidR="004E05A8" w:rsidRPr="00514DAD">
        <w:rPr>
          <w:rFonts w:ascii="Arial" w:hAnsi="Arial" w:cs="Arial"/>
        </w:rPr>
        <w:t xml:space="preserve"> polskiej. Wiesław Myśliwski (</w:t>
      </w:r>
      <w:r w:rsidR="004E05A8" w:rsidRPr="00514DAD">
        <w:rPr>
          <w:rFonts w:ascii="Arial" w:hAnsi="Arial" w:cs="Arial"/>
          <w:i/>
        </w:rPr>
        <w:t>Nagi sad</w:t>
      </w:r>
      <w:r w:rsidR="004E05A8" w:rsidRPr="00514DAD">
        <w:rPr>
          <w:rFonts w:ascii="Arial" w:hAnsi="Arial" w:cs="Arial"/>
        </w:rPr>
        <w:t xml:space="preserve">, </w:t>
      </w:r>
      <w:r w:rsidR="006262C7" w:rsidRPr="00514DAD">
        <w:rPr>
          <w:rFonts w:ascii="Arial" w:hAnsi="Arial" w:cs="Arial"/>
          <w:i/>
        </w:rPr>
        <w:t>Pałac</w:t>
      </w:r>
      <w:r w:rsidR="006262C7" w:rsidRPr="00514DAD">
        <w:rPr>
          <w:rFonts w:ascii="Arial" w:hAnsi="Arial" w:cs="Arial"/>
        </w:rPr>
        <w:t xml:space="preserve">, </w:t>
      </w:r>
      <w:r w:rsidR="004E05A8" w:rsidRPr="00514DAD">
        <w:rPr>
          <w:rFonts w:ascii="Arial" w:hAnsi="Arial" w:cs="Arial"/>
          <w:i/>
        </w:rPr>
        <w:t>Kamień na kamieniu</w:t>
      </w:r>
      <w:r w:rsidR="004E05A8" w:rsidRPr="00514DAD">
        <w:rPr>
          <w:rFonts w:ascii="Arial" w:hAnsi="Arial" w:cs="Arial"/>
        </w:rPr>
        <w:t>), Edward Redliński (</w:t>
      </w:r>
      <w:r w:rsidR="004E05A8" w:rsidRPr="00514DAD">
        <w:rPr>
          <w:rFonts w:ascii="Arial" w:hAnsi="Arial" w:cs="Arial"/>
          <w:i/>
        </w:rPr>
        <w:t>Konopielka</w:t>
      </w:r>
      <w:r w:rsidR="004E05A8" w:rsidRPr="00514DAD">
        <w:rPr>
          <w:rFonts w:ascii="Arial" w:hAnsi="Arial" w:cs="Arial"/>
        </w:rPr>
        <w:t xml:space="preserve">, </w:t>
      </w:r>
      <w:r w:rsidR="004E05A8" w:rsidRPr="00514DAD">
        <w:rPr>
          <w:rFonts w:ascii="Arial" w:hAnsi="Arial" w:cs="Arial"/>
          <w:i/>
        </w:rPr>
        <w:t>Awans</w:t>
      </w:r>
      <w:r w:rsidR="004E05A8" w:rsidRPr="00514DAD">
        <w:rPr>
          <w:rFonts w:ascii="Arial" w:hAnsi="Arial" w:cs="Arial"/>
        </w:rPr>
        <w:t>)</w:t>
      </w:r>
      <w:r w:rsidR="006262C7" w:rsidRPr="00514DAD">
        <w:rPr>
          <w:rFonts w:ascii="Arial" w:hAnsi="Arial" w:cs="Arial"/>
        </w:rPr>
        <w:t xml:space="preserve"> i inni</w:t>
      </w:r>
      <w:r w:rsidR="004E05A8" w:rsidRPr="00514DAD">
        <w:rPr>
          <w:rFonts w:ascii="Arial" w:hAnsi="Arial" w:cs="Arial"/>
        </w:rPr>
        <w:t xml:space="preserve">. </w:t>
      </w:r>
    </w:p>
    <w:p w14:paraId="3FF07ED0" w14:textId="77777777" w:rsidR="004E05A8" w:rsidRPr="00514DAD" w:rsidRDefault="009E7EB3" w:rsidP="00514DAD">
      <w:pPr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Arial" w:hAnsi="Arial" w:cs="Arial"/>
          <w:bCs/>
        </w:rPr>
      </w:pPr>
      <w:r w:rsidRPr="00514DAD">
        <w:rPr>
          <w:rFonts w:ascii="Arial" w:hAnsi="Arial" w:cs="Arial"/>
        </w:rPr>
        <w:t>E</w:t>
      </w:r>
      <w:r w:rsidR="004E05A8" w:rsidRPr="00514DAD">
        <w:rPr>
          <w:rFonts w:ascii="Arial" w:hAnsi="Arial" w:cs="Arial"/>
        </w:rPr>
        <w:t xml:space="preserve">pika postmodernistyczna: </w:t>
      </w:r>
      <w:r w:rsidR="004E05A8" w:rsidRPr="00514DAD">
        <w:rPr>
          <w:rFonts w:ascii="Arial" w:hAnsi="Arial" w:cs="Arial"/>
          <w:bCs/>
        </w:rPr>
        <w:t>Manuela Gretkowska (</w:t>
      </w:r>
      <w:r w:rsidR="004E05A8" w:rsidRPr="00514DAD">
        <w:rPr>
          <w:rFonts w:ascii="Arial" w:hAnsi="Arial" w:cs="Arial"/>
          <w:bCs/>
          <w:i/>
        </w:rPr>
        <w:t>Kabaret metafizyczny</w:t>
      </w:r>
      <w:r w:rsidR="004E05A8" w:rsidRPr="00514DAD">
        <w:rPr>
          <w:rFonts w:ascii="Arial" w:hAnsi="Arial" w:cs="Arial"/>
          <w:bCs/>
        </w:rPr>
        <w:t xml:space="preserve">, </w:t>
      </w:r>
      <w:r w:rsidR="004E05A8" w:rsidRPr="00514DAD">
        <w:rPr>
          <w:rFonts w:ascii="Arial" w:hAnsi="Arial" w:cs="Arial"/>
          <w:bCs/>
          <w:i/>
        </w:rPr>
        <w:t>Polka</w:t>
      </w:r>
      <w:r w:rsidR="004E05A8" w:rsidRPr="00514DAD">
        <w:rPr>
          <w:rFonts w:ascii="Arial" w:hAnsi="Arial" w:cs="Arial"/>
          <w:bCs/>
        </w:rPr>
        <w:t>), Olga Tokarczuk (</w:t>
      </w:r>
      <w:r w:rsidR="004E05A8" w:rsidRPr="00514DAD">
        <w:rPr>
          <w:rFonts w:ascii="Arial" w:hAnsi="Arial" w:cs="Arial"/>
          <w:bCs/>
          <w:i/>
        </w:rPr>
        <w:t>Prawiek i inne czasy</w:t>
      </w:r>
      <w:r w:rsidR="004E05A8" w:rsidRPr="00514DAD">
        <w:rPr>
          <w:rFonts w:ascii="Arial" w:hAnsi="Arial" w:cs="Arial"/>
          <w:bCs/>
        </w:rPr>
        <w:t xml:space="preserve">, </w:t>
      </w:r>
      <w:r w:rsidR="004E05A8" w:rsidRPr="00514DAD">
        <w:rPr>
          <w:rFonts w:ascii="Arial" w:hAnsi="Arial" w:cs="Arial"/>
          <w:bCs/>
          <w:i/>
        </w:rPr>
        <w:t>Dom dzienny, dom nocny</w:t>
      </w:r>
      <w:r w:rsidR="004E05A8" w:rsidRPr="00514DAD">
        <w:rPr>
          <w:rFonts w:ascii="Arial" w:hAnsi="Arial" w:cs="Arial"/>
          <w:bCs/>
        </w:rPr>
        <w:t xml:space="preserve">, </w:t>
      </w:r>
      <w:r w:rsidR="004E05A8" w:rsidRPr="00514DAD">
        <w:rPr>
          <w:rFonts w:ascii="Arial" w:hAnsi="Arial" w:cs="Arial"/>
          <w:bCs/>
          <w:i/>
        </w:rPr>
        <w:t>Księgi Jakubowe</w:t>
      </w:r>
      <w:r w:rsidR="004E05A8" w:rsidRPr="00514DAD">
        <w:rPr>
          <w:rFonts w:ascii="Arial" w:hAnsi="Arial" w:cs="Arial"/>
          <w:bCs/>
        </w:rPr>
        <w:t xml:space="preserve">). </w:t>
      </w:r>
    </w:p>
    <w:p w14:paraId="083DCE7A" w14:textId="77777777" w:rsidR="004E05A8" w:rsidRPr="00514DAD" w:rsidRDefault="004E05A8" w:rsidP="00514DAD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Literatura a rzeczywistość. Koncepcje </w:t>
      </w:r>
      <w:r w:rsidRPr="00514DAD">
        <w:rPr>
          <w:rFonts w:ascii="Arial" w:hAnsi="Arial" w:cs="Arial"/>
          <w:i/>
        </w:rPr>
        <w:t>mimesis</w:t>
      </w:r>
      <w:r w:rsidRPr="00514DAD">
        <w:rPr>
          <w:rFonts w:ascii="Arial" w:hAnsi="Arial" w:cs="Arial"/>
        </w:rPr>
        <w:t xml:space="preserve"> w badaniach literackich: od Platona do </w:t>
      </w:r>
      <w:proofErr w:type="spellStart"/>
      <w:r w:rsidRPr="00514DAD">
        <w:rPr>
          <w:rFonts w:ascii="Arial" w:hAnsi="Arial" w:cs="Arial"/>
        </w:rPr>
        <w:t>Auerbacha</w:t>
      </w:r>
      <w:proofErr w:type="spellEnd"/>
      <w:r w:rsidRPr="00514DAD">
        <w:rPr>
          <w:rFonts w:ascii="Arial" w:hAnsi="Arial" w:cs="Arial"/>
        </w:rPr>
        <w:t xml:space="preserve"> i Nycza.</w:t>
      </w:r>
    </w:p>
    <w:p w14:paraId="4626DACA" w14:textId="77777777" w:rsidR="004E05A8" w:rsidRPr="00514DAD" w:rsidRDefault="004E05A8" w:rsidP="00514DAD">
      <w:pPr>
        <w:numPr>
          <w:ilvl w:val="0"/>
          <w:numId w:val="2"/>
        </w:numPr>
        <w:tabs>
          <w:tab w:val="clear" w:pos="360"/>
          <w:tab w:val="num" w:pos="-3960"/>
        </w:tabs>
        <w:spacing w:after="0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Płeć i tożsamość we współczesnej refleksji teoretycznoliterackiej: feminizm, </w:t>
      </w:r>
      <w:proofErr w:type="spellStart"/>
      <w:r w:rsidRPr="00514DAD">
        <w:rPr>
          <w:rFonts w:ascii="Arial" w:hAnsi="Arial" w:cs="Arial"/>
        </w:rPr>
        <w:t>gender</w:t>
      </w:r>
      <w:proofErr w:type="spellEnd"/>
      <w:r w:rsidRPr="00514DAD">
        <w:rPr>
          <w:rFonts w:ascii="Arial" w:hAnsi="Arial" w:cs="Arial"/>
        </w:rPr>
        <w:t xml:space="preserve"> i </w:t>
      </w:r>
      <w:proofErr w:type="spellStart"/>
      <w:r w:rsidRPr="00514DAD">
        <w:rPr>
          <w:rFonts w:ascii="Arial" w:hAnsi="Arial" w:cs="Arial"/>
        </w:rPr>
        <w:t>queer</w:t>
      </w:r>
      <w:proofErr w:type="spellEnd"/>
      <w:r w:rsidRPr="00514DAD">
        <w:rPr>
          <w:rFonts w:ascii="Arial" w:hAnsi="Arial" w:cs="Arial"/>
        </w:rPr>
        <w:t xml:space="preserve">. Cele krytyki feministycznej. Feministyczny rewizjonizm. Badania </w:t>
      </w:r>
      <w:proofErr w:type="spellStart"/>
      <w:r w:rsidRPr="00514DAD">
        <w:rPr>
          <w:rFonts w:ascii="Arial" w:hAnsi="Arial" w:cs="Arial"/>
        </w:rPr>
        <w:t>genderowe</w:t>
      </w:r>
      <w:proofErr w:type="spellEnd"/>
      <w:r w:rsidRPr="00514DAD">
        <w:rPr>
          <w:rFonts w:ascii="Arial" w:hAnsi="Arial" w:cs="Arial"/>
        </w:rPr>
        <w:t xml:space="preserve"> i </w:t>
      </w:r>
      <w:proofErr w:type="spellStart"/>
      <w:r w:rsidRPr="00514DAD">
        <w:rPr>
          <w:rFonts w:ascii="Arial" w:hAnsi="Arial" w:cs="Arial"/>
        </w:rPr>
        <w:t>queerowe</w:t>
      </w:r>
      <w:proofErr w:type="spellEnd"/>
      <w:r w:rsidRPr="00514DAD">
        <w:rPr>
          <w:rFonts w:ascii="Arial" w:hAnsi="Arial" w:cs="Arial"/>
        </w:rPr>
        <w:t>.</w:t>
      </w:r>
    </w:p>
    <w:p w14:paraId="5BA44143" w14:textId="77777777" w:rsidR="004E05A8" w:rsidRPr="00514DAD" w:rsidRDefault="004E05A8" w:rsidP="00514DAD">
      <w:pPr>
        <w:numPr>
          <w:ilvl w:val="0"/>
          <w:numId w:val="2"/>
        </w:numPr>
        <w:tabs>
          <w:tab w:val="clear" w:pos="360"/>
          <w:tab w:val="num" w:pos="-3960"/>
        </w:tabs>
        <w:spacing w:after="0"/>
        <w:jc w:val="both"/>
        <w:rPr>
          <w:rFonts w:ascii="Arial" w:hAnsi="Arial" w:cs="Arial"/>
        </w:rPr>
      </w:pPr>
      <w:proofErr w:type="spellStart"/>
      <w:r w:rsidRPr="00514DAD">
        <w:rPr>
          <w:rFonts w:ascii="Arial" w:hAnsi="Arial" w:cs="Arial"/>
        </w:rPr>
        <w:t>Postkolonializm</w:t>
      </w:r>
      <w:proofErr w:type="spellEnd"/>
      <w:r w:rsidRPr="00514DAD">
        <w:rPr>
          <w:rFonts w:ascii="Arial" w:hAnsi="Arial" w:cs="Arial"/>
        </w:rPr>
        <w:t xml:space="preserve"> w badaniach literackich. Dyskurs jako konstruowanie rzeczywistości. Dyskurs kolonialny a kwestie rasowe. Czy można mówić o dyskursie kolonialnym w literaturze i kulturze państw Europy Środkowo-Wschodniej (Polska, Rosja)?</w:t>
      </w:r>
    </w:p>
    <w:p w14:paraId="476884ED" w14:textId="77777777" w:rsidR="009869DC" w:rsidRPr="00514DAD" w:rsidRDefault="006A0848" w:rsidP="00514DAD">
      <w:pPr>
        <w:numPr>
          <w:ilvl w:val="0"/>
          <w:numId w:val="2"/>
        </w:numPr>
        <w:shd w:val="clear" w:color="auto" w:fill="FFFFFF"/>
        <w:spacing w:after="0"/>
        <w:rPr>
          <w:rFonts w:ascii="Arial" w:eastAsia="Times New Roman" w:hAnsi="Arial" w:cs="Arial"/>
          <w:color w:val="222222"/>
          <w:lang w:eastAsia="pl-PL"/>
        </w:rPr>
      </w:pPr>
      <w:r w:rsidRPr="00514DAD">
        <w:rPr>
          <w:rFonts w:ascii="Arial" w:eastAsia="Times New Roman" w:hAnsi="Arial" w:cs="Arial"/>
          <w:color w:val="222222"/>
          <w:lang w:eastAsia="pl-PL"/>
        </w:rPr>
        <w:t>Psychoanaliza</w:t>
      </w:r>
      <w:r w:rsidR="009869DC" w:rsidRPr="00514DAD">
        <w:rPr>
          <w:rFonts w:ascii="Arial" w:eastAsia="Times New Roman" w:hAnsi="Arial" w:cs="Arial"/>
          <w:color w:val="222222"/>
          <w:lang w:eastAsia="pl-PL"/>
        </w:rPr>
        <w:t xml:space="preserve"> w badaniach literackich - od Freuda do </w:t>
      </w:r>
      <w:proofErr w:type="spellStart"/>
      <w:r w:rsidR="009869DC" w:rsidRPr="00514DAD">
        <w:rPr>
          <w:rFonts w:ascii="Arial" w:eastAsia="Times New Roman" w:hAnsi="Arial" w:cs="Arial"/>
          <w:color w:val="222222"/>
          <w:lang w:eastAsia="pl-PL"/>
        </w:rPr>
        <w:t>Lacana</w:t>
      </w:r>
      <w:proofErr w:type="spellEnd"/>
      <w:r w:rsidR="009869DC" w:rsidRPr="00514DAD">
        <w:rPr>
          <w:rFonts w:ascii="Arial" w:eastAsia="Times New Roman" w:hAnsi="Arial" w:cs="Arial"/>
          <w:color w:val="222222"/>
          <w:lang w:eastAsia="pl-PL"/>
        </w:rPr>
        <w:t>.</w:t>
      </w:r>
    </w:p>
    <w:p w14:paraId="0FC04CEB" w14:textId="77777777" w:rsidR="009869DC" w:rsidRPr="00514DAD" w:rsidRDefault="009869DC" w:rsidP="00514DAD">
      <w:pPr>
        <w:spacing w:after="0"/>
        <w:ind w:left="360"/>
        <w:jc w:val="both"/>
        <w:rPr>
          <w:rFonts w:ascii="Arial" w:hAnsi="Arial" w:cs="Arial"/>
        </w:rPr>
      </w:pPr>
    </w:p>
    <w:p w14:paraId="5F539E86" w14:textId="77777777" w:rsidR="004E05A8" w:rsidRPr="00514DAD" w:rsidRDefault="004E05A8" w:rsidP="00514DAD">
      <w:pPr>
        <w:spacing w:after="0"/>
        <w:rPr>
          <w:rFonts w:ascii="Arial" w:hAnsi="Arial" w:cs="Arial"/>
        </w:rPr>
      </w:pPr>
    </w:p>
    <w:p w14:paraId="25F55BA4" w14:textId="583CECAB" w:rsidR="004E05A8" w:rsidRPr="00514DAD" w:rsidRDefault="004E05A8" w:rsidP="00514DAD">
      <w:pPr>
        <w:spacing w:after="0"/>
        <w:rPr>
          <w:rFonts w:ascii="Arial" w:hAnsi="Arial" w:cs="Arial"/>
          <w:b/>
        </w:rPr>
      </w:pPr>
      <w:r w:rsidRPr="00514DAD">
        <w:rPr>
          <w:rFonts w:ascii="Arial" w:hAnsi="Arial" w:cs="Arial"/>
          <w:b/>
        </w:rPr>
        <w:t xml:space="preserve">Językoznawstwo (20 zagadnień) </w:t>
      </w:r>
    </w:p>
    <w:p w14:paraId="50C957B4" w14:textId="77777777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Funkcje języka i wypowiedzi: ekspresywna, impresywna, metajęzykowa, fatyczna, symboliczna, </w:t>
      </w:r>
      <w:proofErr w:type="spellStart"/>
      <w:r w:rsidRPr="00514DAD">
        <w:rPr>
          <w:rFonts w:ascii="Arial" w:hAnsi="Arial" w:cs="Arial"/>
        </w:rPr>
        <w:t>prezentatywna</w:t>
      </w:r>
      <w:proofErr w:type="spellEnd"/>
      <w:r w:rsidRPr="00514DAD">
        <w:rPr>
          <w:rFonts w:ascii="Arial" w:hAnsi="Arial" w:cs="Arial"/>
        </w:rPr>
        <w:t xml:space="preserve"> – krótka charakterystyka.</w:t>
      </w:r>
    </w:p>
    <w:p w14:paraId="573665E9" w14:textId="77777777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Perswazja i manipulacja w języku.</w:t>
      </w:r>
    </w:p>
    <w:p w14:paraId="5CF08D76" w14:textId="77777777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Język w działaniu. Struktura aktu mowy i jego typy według Johna Austina i Johna </w:t>
      </w:r>
      <w:proofErr w:type="spellStart"/>
      <w:r w:rsidRPr="00514DAD">
        <w:rPr>
          <w:rFonts w:ascii="Arial" w:hAnsi="Arial" w:cs="Arial"/>
        </w:rPr>
        <w:t>Searle'a</w:t>
      </w:r>
      <w:proofErr w:type="spellEnd"/>
      <w:r w:rsidRPr="00514DAD">
        <w:rPr>
          <w:rFonts w:ascii="Arial" w:hAnsi="Arial" w:cs="Arial"/>
        </w:rPr>
        <w:t>.</w:t>
      </w:r>
    </w:p>
    <w:p w14:paraId="136FBE56" w14:textId="77777777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Przegląd i charakterystyka dyscyplin językoznawczych.</w:t>
      </w:r>
    </w:p>
    <w:p w14:paraId="40E5B43F" w14:textId="34504A57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Kulturowe uwarunkowania aktów mowy. Relatywizm kulturowy.</w:t>
      </w:r>
    </w:p>
    <w:p w14:paraId="4740A7E8" w14:textId="77777777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Pojęcie socjolektu i jego odmiany. Socjolingwistyczna charakterystyka współczesnej polszczyzny. </w:t>
      </w:r>
    </w:p>
    <w:p w14:paraId="16765303" w14:textId="77777777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Style funkcjonalne współczesnej polszczyzny.</w:t>
      </w:r>
    </w:p>
    <w:p w14:paraId="545B6ADD" w14:textId="77777777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Gatunki językowe w świetle autorskich poglądów: Michaiła Bachtina, Ludwiga Wittgensteina, Anny Wierzbickiej. </w:t>
      </w:r>
    </w:p>
    <w:p w14:paraId="521F72C8" w14:textId="77777777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Źródła do badań dziejów języka polskiego. Historyczne słowniki języka polskiego.</w:t>
      </w:r>
    </w:p>
    <w:p w14:paraId="1B833BF9" w14:textId="77777777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Działalność kulturalnojęzykowa w dziejach polszczyzny – teorie kultury języka, poradniki językowe, towarzystwa miłośników polszczyzny.</w:t>
      </w:r>
    </w:p>
    <w:p w14:paraId="14A086B8" w14:textId="4319A84D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Język polski poezji i prozy różnych okresów literackich (na wybranych przykładach</w:t>
      </w:r>
      <w:r w:rsidR="00514DAD" w:rsidRPr="00514DAD">
        <w:rPr>
          <w:rFonts w:ascii="Arial" w:hAnsi="Arial" w:cs="Arial"/>
        </w:rPr>
        <w:t>)</w:t>
      </w:r>
      <w:r w:rsidRPr="00514DAD">
        <w:rPr>
          <w:rFonts w:ascii="Arial" w:hAnsi="Arial" w:cs="Arial"/>
          <w:b/>
        </w:rPr>
        <w:tab/>
      </w:r>
    </w:p>
    <w:p w14:paraId="6D5CEA5A" w14:textId="77777777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Nazewnictwo własne a historia narodu (imiona, nazwiska, przydomki, przezwiska indywidualne i zbiorowe, pseudonimy, nazwy heraldyczne, dynastyczne, etnonimy, nazwy narodowości, nazwy mieszkańców.</w:t>
      </w:r>
    </w:p>
    <w:p w14:paraId="209770AA" w14:textId="77777777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Klasyfikacja nazwisk w ujęciu różnych autorów (np. Witolda Taszyckiego, Stanisława Rosponda, Henryka Borka, Józefa Bubaka, Zofii Kalety). Typy strukturalne i semantyczne polskich nazwisk. </w:t>
      </w:r>
    </w:p>
    <w:p w14:paraId="6CC9E7DF" w14:textId="77777777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Wybrane sylwetki polskich językoznawców.</w:t>
      </w:r>
    </w:p>
    <w:p w14:paraId="18D1461B" w14:textId="77777777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Charakterystyka socjolingwistyczna współczesnych gwar polskich.</w:t>
      </w:r>
    </w:p>
    <w:p w14:paraId="2F7B4975" w14:textId="77777777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Związki lingwistyki z innymi dyscyplinami naukowymi. </w:t>
      </w:r>
    </w:p>
    <w:p w14:paraId="27BDEA91" w14:textId="77777777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Różne nurty badawcze w pracach polskich językoznawców (m.in. szkoła kazańsko-praska, szkoła lubelska). </w:t>
      </w:r>
    </w:p>
    <w:p w14:paraId="3BDC8715" w14:textId="77777777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lastRenderedPageBreak/>
        <w:t xml:space="preserve">Współczesne kierunki i nurty badań językoznawczych, m.in.: </w:t>
      </w:r>
      <w:proofErr w:type="spellStart"/>
      <w:r w:rsidRPr="00514DAD">
        <w:rPr>
          <w:rFonts w:ascii="Arial" w:hAnsi="Arial" w:cs="Arial"/>
        </w:rPr>
        <w:t>pragmalingwistyka</w:t>
      </w:r>
      <w:proofErr w:type="spellEnd"/>
      <w:r w:rsidRPr="00514DAD">
        <w:rPr>
          <w:rFonts w:ascii="Arial" w:hAnsi="Arial" w:cs="Arial"/>
        </w:rPr>
        <w:t>, teoria aktów mowy, socjolingwistyka, psycholingwistyka, językoznawstwo kulturowe i etnolingwistyka, tekstologia, genologia lingwistyczna.</w:t>
      </w:r>
    </w:p>
    <w:p w14:paraId="1636F245" w14:textId="77777777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Semantyka językoznawcza. Wybrane koncepcje i teorie opisu semantycznego języka. </w:t>
      </w:r>
    </w:p>
    <w:p w14:paraId="54F8F909" w14:textId="77777777" w:rsidR="004E05A8" w:rsidRPr="00514DAD" w:rsidRDefault="004E05A8" w:rsidP="00514DAD">
      <w:pPr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</w:rPr>
      </w:pPr>
      <w:r w:rsidRPr="00514DAD">
        <w:rPr>
          <w:rFonts w:ascii="Arial" w:hAnsi="Arial" w:cs="Arial"/>
        </w:rPr>
        <w:t>Pochodzenie współczesnych języków oraz ich zróżnicowanie. Klasyfikacja typologiczna języków. Kontakty między językami. Bilingwizm. Zagadnienie interferencji językowej. Języki mieszane. Pidgin.</w:t>
      </w:r>
    </w:p>
    <w:p w14:paraId="6E76C268" w14:textId="77777777" w:rsidR="004E05A8" w:rsidRPr="00514DAD" w:rsidRDefault="004E05A8" w:rsidP="00514DAD">
      <w:pPr>
        <w:spacing w:after="0"/>
        <w:rPr>
          <w:rFonts w:ascii="Arial" w:hAnsi="Arial" w:cs="Arial"/>
          <w:b/>
        </w:rPr>
      </w:pPr>
    </w:p>
    <w:p w14:paraId="5D0CFE73" w14:textId="4A5A576E" w:rsidR="004E05A8" w:rsidRPr="00514DAD" w:rsidRDefault="004E05A8" w:rsidP="00514DAD">
      <w:pPr>
        <w:spacing w:after="0"/>
        <w:rPr>
          <w:rFonts w:ascii="Arial" w:hAnsi="Arial" w:cs="Arial"/>
          <w:b/>
        </w:rPr>
      </w:pPr>
      <w:r w:rsidRPr="00514DAD">
        <w:rPr>
          <w:rFonts w:ascii="Arial" w:hAnsi="Arial" w:cs="Arial"/>
          <w:b/>
        </w:rPr>
        <w:t xml:space="preserve">Nauki o kulturze i religii (5 zagadnień) </w:t>
      </w:r>
    </w:p>
    <w:p w14:paraId="568A668E" w14:textId="77777777" w:rsidR="001A1357" w:rsidRPr="00514DAD" w:rsidRDefault="001A1357" w:rsidP="00514DAD">
      <w:pPr>
        <w:pStyle w:val="Akapitzlist"/>
        <w:numPr>
          <w:ilvl w:val="0"/>
          <w:numId w:val="4"/>
        </w:numPr>
        <w:spacing w:after="0"/>
        <w:contextualSpacing w:val="0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Religijne konteksty kultury i literatury polskiej: od średniowiecza do współczesności. </w:t>
      </w:r>
    </w:p>
    <w:p w14:paraId="168D3B31" w14:textId="77777777" w:rsidR="001A1357" w:rsidRPr="00514DAD" w:rsidRDefault="001A1357" w:rsidP="00514DAD">
      <w:pPr>
        <w:pStyle w:val="Akapitzlist"/>
        <w:numPr>
          <w:ilvl w:val="0"/>
          <w:numId w:val="4"/>
        </w:numPr>
        <w:spacing w:after="120"/>
        <w:contextualSpacing w:val="0"/>
        <w:rPr>
          <w:rFonts w:ascii="Arial" w:hAnsi="Arial" w:cs="Arial"/>
        </w:rPr>
      </w:pPr>
      <w:r w:rsidRPr="00514DAD">
        <w:rPr>
          <w:rFonts w:ascii="Arial" w:hAnsi="Arial" w:cs="Arial"/>
        </w:rPr>
        <w:t>Filozofia i sztuka antyczna. Fundamenty kultury europejskiej.</w:t>
      </w:r>
    </w:p>
    <w:p w14:paraId="432485F7" w14:textId="77777777" w:rsidR="001A1357" w:rsidRPr="00514DAD" w:rsidRDefault="001A1357" w:rsidP="00514DAD">
      <w:pPr>
        <w:pStyle w:val="Akapitzlist"/>
        <w:numPr>
          <w:ilvl w:val="0"/>
          <w:numId w:val="4"/>
        </w:numPr>
        <w:spacing w:after="120"/>
        <w:contextualSpacing w:val="0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Estetyka postmodernizmu. Pluralizm – relatywizm – ludyczność – </w:t>
      </w:r>
      <w:proofErr w:type="spellStart"/>
      <w:r w:rsidRPr="00514DAD">
        <w:rPr>
          <w:rFonts w:ascii="Arial" w:hAnsi="Arial" w:cs="Arial"/>
        </w:rPr>
        <w:t>intertekstualność</w:t>
      </w:r>
      <w:proofErr w:type="spellEnd"/>
      <w:r w:rsidRPr="00514DAD">
        <w:rPr>
          <w:rFonts w:ascii="Arial" w:hAnsi="Arial" w:cs="Arial"/>
        </w:rPr>
        <w:t>.</w:t>
      </w:r>
    </w:p>
    <w:p w14:paraId="6B34334A" w14:textId="77777777" w:rsidR="001A1357" w:rsidRPr="00514DAD" w:rsidRDefault="001A1357" w:rsidP="00514DAD">
      <w:pPr>
        <w:pStyle w:val="Akapitzlist"/>
        <w:numPr>
          <w:ilvl w:val="0"/>
          <w:numId w:val="4"/>
        </w:numPr>
        <w:spacing w:after="120"/>
        <w:contextualSpacing w:val="0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Kultura masowa, konwergencja, </w:t>
      </w:r>
      <w:proofErr w:type="spellStart"/>
      <w:r w:rsidRPr="00514DAD">
        <w:rPr>
          <w:rFonts w:ascii="Arial" w:hAnsi="Arial" w:cs="Arial"/>
        </w:rPr>
        <w:t>mcdonaldyzacja</w:t>
      </w:r>
      <w:proofErr w:type="spellEnd"/>
      <w:r w:rsidRPr="00514DAD">
        <w:rPr>
          <w:rFonts w:ascii="Arial" w:hAnsi="Arial" w:cs="Arial"/>
        </w:rPr>
        <w:t>. Kultura wysoka a kultura popularna. Ich przenikanie – asymilacja.</w:t>
      </w:r>
    </w:p>
    <w:p w14:paraId="22104C0E" w14:textId="4998DAC4" w:rsidR="004E05A8" w:rsidRPr="00514DAD" w:rsidRDefault="001A1357" w:rsidP="00514DAD">
      <w:pPr>
        <w:pStyle w:val="Akapitzlist"/>
        <w:numPr>
          <w:ilvl w:val="0"/>
          <w:numId w:val="4"/>
        </w:numPr>
        <w:spacing w:after="120"/>
        <w:contextualSpacing w:val="0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Współczesna kultura multimedialna. Społeczeństwo informacyjne. Rozwój kultury a techniczne narzędzia komunikacji. </w:t>
      </w:r>
      <w:r w:rsidR="008C1360" w:rsidRPr="00514DAD">
        <w:rPr>
          <w:rFonts w:ascii="Arial" w:hAnsi="Arial" w:cs="Arial"/>
        </w:rPr>
        <w:t>Siedlce, 09.05</w:t>
      </w:r>
      <w:r w:rsidR="004E05A8" w:rsidRPr="00514DAD">
        <w:rPr>
          <w:rFonts w:ascii="Arial" w:hAnsi="Arial" w:cs="Arial"/>
        </w:rPr>
        <w:t xml:space="preserve">.2019 r. </w:t>
      </w:r>
    </w:p>
    <w:p w14:paraId="4DCB40ED" w14:textId="77777777" w:rsidR="00514DAD" w:rsidRPr="00514DAD" w:rsidRDefault="00514DAD" w:rsidP="00514DAD">
      <w:pPr>
        <w:spacing w:after="0"/>
        <w:rPr>
          <w:rFonts w:ascii="Arial" w:hAnsi="Arial" w:cs="Arial"/>
        </w:rPr>
      </w:pPr>
    </w:p>
    <w:p w14:paraId="66426CE8" w14:textId="06D8FF6A" w:rsidR="004E05A8" w:rsidRPr="00514DAD" w:rsidRDefault="004E05A8" w:rsidP="00514DAD">
      <w:pPr>
        <w:spacing w:after="0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Opracowali: </w:t>
      </w:r>
    </w:p>
    <w:p w14:paraId="1D58E67C" w14:textId="77777777" w:rsidR="004E05A8" w:rsidRPr="00514DAD" w:rsidRDefault="004E05A8" w:rsidP="00514DAD">
      <w:pPr>
        <w:spacing w:after="0"/>
        <w:rPr>
          <w:rFonts w:ascii="Arial" w:hAnsi="Arial" w:cs="Arial"/>
        </w:rPr>
      </w:pPr>
      <w:r w:rsidRPr="00514DAD">
        <w:rPr>
          <w:rFonts w:ascii="Arial" w:hAnsi="Arial" w:cs="Arial"/>
        </w:rPr>
        <w:t>Dr hab. Alina Maciejewska, prof. uczelni</w:t>
      </w:r>
    </w:p>
    <w:p w14:paraId="768EF397" w14:textId="77777777" w:rsidR="004E05A8" w:rsidRPr="00514DAD" w:rsidRDefault="004E05A8" w:rsidP="00514DAD">
      <w:pPr>
        <w:spacing w:after="0"/>
        <w:rPr>
          <w:rFonts w:ascii="Arial" w:hAnsi="Arial" w:cs="Arial"/>
        </w:rPr>
      </w:pPr>
      <w:r w:rsidRPr="00514DAD">
        <w:rPr>
          <w:rFonts w:ascii="Arial" w:hAnsi="Arial" w:cs="Arial"/>
        </w:rPr>
        <w:t>Dr hab. Joanna Kuć, prof. uczelni</w:t>
      </w:r>
    </w:p>
    <w:p w14:paraId="6523F22C" w14:textId="77777777" w:rsidR="004E05A8" w:rsidRPr="00514DAD" w:rsidRDefault="004E05A8" w:rsidP="00514DAD">
      <w:pPr>
        <w:spacing w:after="0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Dr hab. Antoni Czyż, prof. uczelni </w:t>
      </w:r>
    </w:p>
    <w:p w14:paraId="2F0E67D0" w14:textId="77777777" w:rsidR="007B3ECA" w:rsidRPr="00514DAD" w:rsidRDefault="007B3ECA" w:rsidP="00514DAD">
      <w:pPr>
        <w:spacing w:after="0"/>
        <w:rPr>
          <w:rFonts w:ascii="Arial" w:hAnsi="Arial" w:cs="Arial"/>
        </w:rPr>
      </w:pPr>
      <w:r w:rsidRPr="00514DAD">
        <w:rPr>
          <w:rFonts w:ascii="Arial" w:hAnsi="Arial" w:cs="Arial"/>
        </w:rPr>
        <w:t>Dr hab. Beata Walęciuk-Dejneka, prof. uczelni</w:t>
      </w:r>
    </w:p>
    <w:p w14:paraId="56B16AA2" w14:textId="77777777" w:rsidR="004E05A8" w:rsidRPr="00514DAD" w:rsidRDefault="004E05A8" w:rsidP="00514DAD">
      <w:pPr>
        <w:spacing w:after="0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Dr Barbara </w:t>
      </w:r>
      <w:proofErr w:type="spellStart"/>
      <w:r w:rsidRPr="00514DAD">
        <w:rPr>
          <w:rFonts w:ascii="Arial" w:hAnsi="Arial" w:cs="Arial"/>
        </w:rPr>
        <w:t>Stelingowska</w:t>
      </w:r>
      <w:proofErr w:type="spellEnd"/>
    </w:p>
    <w:p w14:paraId="6F549B0C" w14:textId="77777777" w:rsidR="004E05A8" w:rsidRPr="00514DAD" w:rsidRDefault="004E05A8" w:rsidP="00514DAD">
      <w:pPr>
        <w:spacing w:after="0"/>
        <w:rPr>
          <w:rFonts w:ascii="Arial" w:hAnsi="Arial" w:cs="Arial"/>
        </w:rPr>
      </w:pPr>
      <w:r w:rsidRPr="00514DAD">
        <w:rPr>
          <w:rFonts w:ascii="Arial" w:hAnsi="Arial" w:cs="Arial"/>
        </w:rPr>
        <w:t>Dr Marcin Pliszka</w:t>
      </w:r>
    </w:p>
    <w:p w14:paraId="1BCCFF2B" w14:textId="77777777" w:rsidR="004E05A8" w:rsidRPr="00514DAD" w:rsidRDefault="004E05A8" w:rsidP="00514DAD">
      <w:pPr>
        <w:spacing w:after="0"/>
        <w:rPr>
          <w:rFonts w:ascii="Arial" w:hAnsi="Arial" w:cs="Arial"/>
        </w:rPr>
      </w:pPr>
      <w:r w:rsidRPr="00514DAD">
        <w:rPr>
          <w:rFonts w:ascii="Arial" w:hAnsi="Arial" w:cs="Arial"/>
        </w:rPr>
        <w:t>Dr. hab. Roman Bobryk, prof. uczelni</w:t>
      </w:r>
    </w:p>
    <w:p w14:paraId="2265C600" w14:textId="77777777" w:rsidR="004E05A8" w:rsidRPr="00514DAD" w:rsidRDefault="004E05A8" w:rsidP="00514DAD">
      <w:pPr>
        <w:spacing w:after="0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Dr hab. Sławomir </w:t>
      </w:r>
      <w:proofErr w:type="spellStart"/>
      <w:r w:rsidRPr="00514DAD">
        <w:rPr>
          <w:rFonts w:ascii="Arial" w:hAnsi="Arial" w:cs="Arial"/>
        </w:rPr>
        <w:t>Sobieraj</w:t>
      </w:r>
      <w:proofErr w:type="spellEnd"/>
      <w:r w:rsidRPr="00514DAD">
        <w:rPr>
          <w:rFonts w:ascii="Arial" w:hAnsi="Arial" w:cs="Arial"/>
        </w:rPr>
        <w:t>, prof. uczelni</w:t>
      </w:r>
    </w:p>
    <w:p w14:paraId="3569BC60" w14:textId="77777777" w:rsidR="004E05A8" w:rsidRPr="00514DAD" w:rsidRDefault="004E05A8" w:rsidP="00514DAD">
      <w:pPr>
        <w:spacing w:after="0"/>
        <w:rPr>
          <w:rFonts w:ascii="Arial" w:hAnsi="Arial" w:cs="Arial"/>
          <w:b/>
        </w:rPr>
      </w:pPr>
    </w:p>
    <w:p w14:paraId="346C8891" w14:textId="77777777" w:rsidR="004E05A8" w:rsidRPr="00514DAD" w:rsidRDefault="004E05A8" w:rsidP="00514DAD">
      <w:pPr>
        <w:spacing w:after="0"/>
        <w:rPr>
          <w:rFonts w:ascii="Arial" w:hAnsi="Arial" w:cs="Arial"/>
          <w:b/>
        </w:rPr>
      </w:pPr>
    </w:p>
    <w:p w14:paraId="42BFE669" w14:textId="77777777" w:rsidR="004E05A8" w:rsidRPr="00514DAD" w:rsidRDefault="007B3ECA" w:rsidP="00514DAD">
      <w:pPr>
        <w:spacing w:after="0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Korekta 14.05.2019 r. </w:t>
      </w:r>
    </w:p>
    <w:p w14:paraId="56F72BC6" w14:textId="77777777" w:rsidR="007B3ECA" w:rsidRPr="00514DAD" w:rsidRDefault="007B3ECA" w:rsidP="00514DAD">
      <w:pPr>
        <w:tabs>
          <w:tab w:val="left" w:pos="2550"/>
        </w:tabs>
        <w:spacing w:after="0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Dr hab. Sławomir </w:t>
      </w:r>
      <w:proofErr w:type="spellStart"/>
      <w:r w:rsidRPr="00514DAD">
        <w:rPr>
          <w:rFonts w:ascii="Arial" w:hAnsi="Arial" w:cs="Arial"/>
        </w:rPr>
        <w:t>Sobieraj</w:t>
      </w:r>
      <w:proofErr w:type="spellEnd"/>
      <w:r w:rsidRPr="00514DAD">
        <w:rPr>
          <w:rFonts w:ascii="Arial" w:hAnsi="Arial" w:cs="Arial"/>
        </w:rPr>
        <w:t>, prof. uczelni</w:t>
      </w:r>
      <w:r w:rsidRPr="00514DAD">
        <w:rPr>
          <w:rFonts w:ascii="Arial" w:hAnsi="Arial" w:cs="Arial"/>
        </w:rPr>
        <w:tab/>
      </w:r>
    </w:p>
    <w:p w14:paraId="63573EC4" w14:textId="77777777" w:rsidR="007B3ECA" w:rsidRPr="00514DAD" w:rsidRDefault="007B3ECA" w:rsidP="00514DAD">
      <w:pPr>
        <w:spacing w:after="0"/>
        <w:rPr>
          <w:rFonts w:ascii="Arial" w:hAnsi="Arial" w:cs="Arial"/>
        </w:rPr>
      </w:pPr>
      <w:r w:rsidRPr="00514DAD">
        <w:rPr>
          <w:rFonts w:ascii="Arial" w:hAnsi="Arial" w:cs="Arial"/>
        </w:rPr>
        <w:t>Dr hab. Roman Bobryk, prof. uczelni</w:t>
      </w:r>
    </w:p>
    <w:p w14:paraId="250FDE5D" w14:textId="77777777" w:rsidR="007B3ECA" w:rsidRPr="00514DAD" w:rsidRDefault="007B3ECA" w:rsidP="00514DAD">
      <w:pPr>
        <w:spacing w:after="0"/>
        <w:rPr>
          <w:rFonts w:ascii="Arial" w:hAnsi="Arial" w:cs="Arial"/>
        </w:rPr>
      </w:pPr>
      <w:r w:rsidRPr="00514DAD">
        <w:rPr>
          <w:rFonts w:ascii="Arial" w:hAnsi="Arial" w:cs="Arial"/>
        </w:rPr>
        <w:t xml:space="preserve">Dr Marcin Pliszka </w:t>
      </w:r>
    </w:p>
    <w:p w14:paraId="6CD2649B" w14:textId="77777777" w:rsidR="004E05A8" w:rsidRPr="00514DAD" w:rsidRDefault="004E05A8" w:rsidP="00444877">
      <w:pPr>
        <w:spacing w:after="0" w:line="360" w:lineRule="auto"/>
        <w:rPr>
          <w:rFonts w:ascii="Arial" w:hAnsi="Arial" w:cs="Arial"/>
          <w:b/>
        </w:rPr>
      </w:pPr>
    </w:p>
    <w:p w14:paraId="5E6A91CE" w14:textId="77777777" w:rsidR="004E05A8" w:rsidRPr="00514DAD" w:rsidRDefault="004E05A8" w:rsidP="00444877">
      <w:pPr>
        <w:spacing w:after="0" w:line="360" w:lineRule="auto"/>
        <w:rPr>
          <w:rFonts w:ascii="Arial" w:hAnsi="Arial" w:cs="Arial"/>
          <w:b/>
        </w:rPr>
      </w:pPr>
    </w:p>
    <w:p w14:paraId="396883A6" w14:textId="77777777" w:rsidR="004E05A8" w:rsidRPr="00514DAD" w:rsidRDefault="004E05A8" w:rsidP="00444877">
      <w:pPr>
        <w:spacing w:after="0" w:line="360" w:lineRule="auto"/>
        <w:rPr>
          <w:rFonts w:ascii="Arial" w:hAnsi="Arial" w:cs="Arial"/>
        </w:rPr>
      </w:pPr>
    </w:p>
    <w:p w14:paraId="798F3BC9" w14:textId="77777777" w:rsidR="004E05A8" w:rsidRPr="00514DAD" w:rsidRDefault="004E05A8" w:rsidP="00444877">
      <w:pPr>
        <w:spacing w:after="0" w:line="360" w:lineRule="auto"/>
        <w:rPr>
          <w:rFonts w:ascii="Arial" w:hAnsi="Arial" w:cs="Arial"/>
        </w:rPr>
      </w:pPr>
    </w:p>
    <w:sectPr w:rsidR="004E05A8" w:rsidRPr="00514DAD" w:rsidSect="001419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DE9D" w14:textId="77777777" w:rsidR="00DA0071" w:rsidRDefault="00DA0071" w:rsidP="00665A0B">
      <w:pPr>
        <w:spacing w:after="0" w:line="240" w:lineRule="auto"/>
      </w:pPr>
      <w:r>
        <w:separator/>
      </w:r>
    </w:p>
  </w:endnote>
  <w:endnote w:type="continuationSeparator" w:id="0">
    <w:p w14:paraId="1DADCC31" w14:textId="77777777" w:rsidR="00DA0071" w:rsidRDefault="00DA0071" w:rsidP="0066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F52D" w14:textId="77777777" w:rsidR="00665A0B" w:rsidRDefault="00665A0B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579C810F" w14:textId="77777777" w:rsidR="00665A0B" w:rsidRDefault="00665A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78B4" w14:textId="77777777" w:rsidR="00DA0071" w:rsidRDefault="00DA0071" w:rsidP="00665A0B">
      <w:pPr>
        <w:spacing w:after="0" w:line="240" w:lineRule="auto"/>
      </w:pPr>
      <w:r>
        <w:separator/>
      </w:r>
    </w:p>
  </w:footnote>
  <w:footnote w:type="continuationSeparator" w:id="0">
    <w:p w14:paraId="6C4C1826" w14:textId="77777777" w:rsidR="00DA0071" w:rsidRDefault="00DA0071" w:rsidP="00665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254"/>
    <w:multiLevelType w:val="hybridMultilevel"/>
    <w:tmpl w:val="50483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700FD"/>
    <w:multiLevelType w:val="hybridMultilevel"/>
    <w:tmpl w:val="78AE3230"/>
    <w:lvl w:ilvl="0" w:tplc="CD94312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D932BF"/>
    <w:multiLevelType w:val="hybridMultilevel"/>
    <w:tmpl w:val="F71CB6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26B2"/>
    <w:multiLevelType w:val="hybridMultilevel"/>
    <w:tmpl w:val="4A6A4E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076913"/>
    <w:multiLevelType w:val="hybridMultilevel"/>
    <w:tmpl w:val="A3CE7F50"/>
    <w:lvl w:ilvl="0" w:tplc="E8967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A65309"/>
    <w:multiLevelType w:val="hybridMultilevel"/>
    <w:tmpl w:val="7ACAF61E"/>
    <w:lvl w:ilvl="0" w:tplc="A0044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7DB1"/>
    <w:rsid w:val="000E0D59"/>
    <w:rsid w:val="000F5AF1"/>
    <w:rsid w:val="00141907"/>
    <w:rsid w:val="001A1357"/>
    <w:rsid w:val="001A17AA"/>
    <w:rsid w:val="001F3FC2"/>
    <w:rsid w:val="001F5A61"/>
    <w:rsid w:val="002014FF"/>
    <w:rsid w:val="00295583"/>
    <w:rsid w:val="002C2153"/>
    <w:rsid w:val="003F4254"/>
    <w:rsid w:val="00444877"/>
    <w:rsid w:val="004739E2"/>
    <w:rsid w:val="00497DCE"/>
    <w:rsid w:val="004A243E"/>
    <w:rsid w:val="004C3FD7"/>
    <w:rsid w:val="004E05A8"/>
    <w:rsid w:val="004E187A"/>
    <w:rsid w:val="00514DAD"/>
    <w:rsid w:val="005A103A"/>
    <w:rsid w:val="005B682D"/>
    <w:rsid w:val="006262C7"/>
    <w:rsid w:val="006321CE"/>
    <w:rsid w:val="00634C98"/>
    <w:rsid w:val="00665A0B"/>
    <w:rsid w:val="00691E24"/>
    <w:rsid w:val="006A0848"/>
    <w:rsid w:val="006D32DD"/>
    <w:rsid w:val="007040D5"/>
    <w:rsid w:val="00737AD0"/>
    <w:rsid w:val="00740AE9"/>
    <w:rsid w:val="007A2914"/>
    <w:rsid w:val="007B11FC"/>
    <w:rsid w:val="007B3ECA"/>
    <w:rsid w:val="007C4F28"/>
    <w:rsid w:val="007E3123"/>
    <w:rsid w:val="007F683F"/>
    <w:rsid w:val="00807DB1"/>
    <w:rsid w:val="00823E79"/>
    <w:rsid w:val="00861BD1"/>
    <w:rsid w:val="00874A24"/>
    <w:rsid w:val="008C1360"/>
    <w:rsid w:val="009869DC"/>
    <w:rsid w:val="009D2C7F"/>
    <w:rsid w:val="009E7EB3"/>
    <w:rsid w:val="00A46E8A"/>
    <w:rsid w:val="00AF3480"/>
    <w:rsid w:val="00B07C4E"/>
    <w:rsid w:val="00B172D4"/>
    <w:rsid w:val="00B332BC"/>
    <w:rsid w:val="00B80603"/>
    <w:rsid w:val="00B81E37"/>
    <w:rsid w:val="00BA057E"/>
    <w:rsid w:val="00C34D79"/>
    <w:rsid w:val="00C552B5"/>
    <w:rsid w:val="00C57759"/>
    <w:rsid w:val="00C606A5"/>
    <w:rsid w:val="00C9115D"/>
    <w:rsid w:val="00CC19A3"/>
    <w:rsid w:val="00CD7964"/>
    <w:rsid w:val="00D27474"/>
    <w:rsid w:val="00D409F5"/>
    <w:rsid w:val="00DA0071"/>
    <w:rsid w:val="00DA7071"/>
    <w:rsid w:val="00E421F2"/>
    <w:rsid w:val="00E51466"/>
    <w:rsid w:val="00E7229B"/>
    <w:rsid w:val="00E772F0"/>
    <w:rsid w:val="00EC110E"/>
    <w:rsid w:val="00EF7B9B"/>
    <w:rsid w:val="00F0320D"/>
    <w:rsid w:val="00F95254"/>
    <w:rsid w:val="00FA2D9A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0CA12"/>
  <w14:defaultImageDpi w14:val="0"/>
  <w15:docId w15:val="{B6B0CC2F-4E43-48CA-B11A-43F6FFDB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B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9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5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65A0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5A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65A0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5A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6462-A4E7-447E-8A48-DD4853A1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Borkowski</dc:creator>
  <cp:keywords/>
  <dc:description/>
  <cp:lastModifiedBy>maria dlugolecka</cp:lastModifiedBy>
  <cp:revision>43</cp:revision>
  <cp:lastPrinted>2019-05-20T09:33:00Z</cp:lastPrinted>
  <dcterms:created xsi:type="dcterms:W3CDTF">2019-04-30T08:32:00Z</dcterms:created>
  <dcterms:modified xsi:type="dcterms:W3CDTF">2021-05-24T11:44:00Z</dcterms:modified>
</cp:coreProperties>
</file>