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3EF1" w14:textId="5E310F60" w:rsidR="00EF7B9B" w:rsidRPr="00EF7B9B" w:rsidRDefault="00EF7B9B" w:rsidP="00EF7B9B">
      <w:pPr>
        <w:jc w:val="center"/>
        <w:rPr>
          <w:rFonts w:asciiTheme="majorHAnsi" w:hAnsiTheme="majorHAnsi" w:cs="Times New Roman"/>
          <w:b/>
          <w:sz w:val="24"/>
        </w:rPr>
      </w:pPr>
      <w:r w:rsidRPr="00EF7B9B">
        <w:rPr>
          <w:rFonts w:asciiTheme="majorHAnsi" w:hAnsiTheme="majorHAnsi" w:cs="Times New Roman"/>
          <w:b/>
          <w:sz w:val="24"/>
        </w:rPr>
        <w:t>WYKAZ Z</w:t>
      </w:r>
      <w:r w:rsidR="00CA1CA3">
        <w:rPr>
          <w:rFonts w:asciiTheme="majorHAnsi" w:hAnsiTheme="majorHAnsi" w:cs="Times New Roman"/>
          <w:b/>
          <w:sz w:val="24"/>
        </w:rPr>
        <w:t>AGADNIEŃ NA EGZAMIN DYPLOMOWY NA</w:t>
      </w:r>
      <w:r w:rsidRPr="00EF7B9B">
        <w:rPr>
          <w:rFonts w:asciiTheme="majorHAnsi" w:hAnsiTheme="majorHAnsi" w:cs="Times New Roman"/>
          <w:b/>
          <w:sz w:val="24"/>
        </w:rPr>
        <w:t xml:space="preserve"> STUDIA</w:t>
      </w:r>
      <w:r w:rsidR="00BA43C5">
        <w:rPr>
          <w:rFonts w:asciiTheme="majorHAnsi" w:hAnsiTheme="majorHAnsi" w:cs="Times New Roman"/>
          <w:b/>
          <w:sz w:val="24"/>
        </w:rPr>
        <w:t>CH</w:t>
      </w:r>
      <w:r w:rsidRPr="00EF7B9B">
        <w:rPr>
          <w:rFonts w:asciiTheme="majorHAnsi" w:hAnsiTheme="majorHAnsi" w:cs="Times New Roman"/>
          <w:b/>
          <w:sz w:val="24"/>
        </w:rPr>
        <w:t xml:space="preserve"> I STOPNIA</w:t>
      </w:r>
    </w:p>
    <w:p w14:paraId="02FD466D" w14:textId="64DE947C" w:rsidR="00EF7B9B" w:rsidRPr="00D37D2E" w:rsidRDefault="00EF7B9B" w:rsidP="00D37D2E">
      <w:pPr>
        <w:jc w:val="center"/>
        <w:rPr>
          <w:rFonts w:asciiTheme="majorHAnsi" w:hAnsiTheme="majorHAnsi" w:cs="Times New Roman"/>
          <w:b/>
          <w:sz w:val="24"/>
        </w:rPr>
      </w:pPr>
      <w:r w:rsidRPr="00EF7B9B">
        <w:rPr>
          <w:rFonts w:asciiTheme="majorHAnsi" w:hAnsiTheme="majorHAnsi" w:cs="Times New Roman"/>
          <w:b/>
          <w:sz w:val="24"/>
        </w:rPr>
        <w:t xml:space="preserve">NA KIERUNKU FILOLOGIA POLSKA </w:t>
      </w:r>
      <w:r w:rsidR="0061635D" w:rsidRPr="0061635D">
        <w:rPr>
          <w:rFonts w:ascii="Cambria" w:eastAsia="Calibri" w:hAnsi="Cambria" w:cs="Times New Roman"/>
          <w:b/>
          <w:sz w:val="24"/>
        </w:rPr>
        <w:t>NA ROK AKAD. 20</w:t>
      </w:r>
      <w:r w:rsidR="00D37D2E">
        <w:rPr>
          <w:rFonts w:ascii="Cambria" w:eastAsia="Calibri" w:hAnsi="Cambria" w:cs="Times New Roman"/>
          <w:b/>
          <w:sz w:val="24"/>
        </w:rPr>
        <w:t>20</w:t>
      </w:r>
      <w:r w:rsidR="0061635D" w:rsidRPr="0061635D">
        <w:rPr>
          <w:rFonts w:ascii="Cambria" w:eastAsia="Calibri" w:hAnsi="Cambria" w:cs="Times New Roman"/>
          <w:b/>
          <w:sz w:val="24"/>
        </w:rPr>
        <w:t>/202</w:t>
      </w:r>
      <w:r w:rsidR="00D37D2E">
        <w:rPr>
          <w:rFonts w:ascii="Cambria" w:eastAsia="Calibri" w:hAnsi="Cambria" w:cs="Times New Roman"/>
          <w:b/>
          <w:sz w:val="24"/>
        </w:rPr>
        <w:t>1</w:t>
      </w:r>
    </w:p>
    <w:p w14:paraId="49837234" w14:textId="77777777" w:rsidR="00E40B9A" w:rsidRPr="00EF7B9B" w:rsidRDefault="00E40B9A">
      <w:pPr>
        <w:rPr>
          <w:rFonts w:asciiTheme="majorHAnsi" w:hAnsiTheme="majorHAnsi"/>
        </w:rPr>
      </w:pPr>
    </w:p>
    <w:p w14:paraId="52C10DFB" w14:textId="77777777" w:rsidR="00EF7B9B" w:rsidRPr="00E40B9A" w:rsidRDefault="00EF7B9B" w:rsidP="00E40B9A">
      <w:pPr>
        <w:spacing w:after="0" w:line="360" w:lineRule="auto"/>
        <w:rPr>
          <w:rFonts w:asciiTheme="majorHAnsi" w:hAnsiTheme="majorHAnsi"/>
          <w:b/>
        </w:rPr>
      </w:pPr>
      <w:r w:rsidRPr="00E40B9A">
        <w:rPr>
          <w:rFonts w:asciiTheme="majorHAnsi" w:hAnsiTheme="majorHAnsi"/>
          <w:b/>
        </w:rPr>
        <w:t>I/ Literaturoznawstwo</w:t>
      </w:r>
      <w:r w:rsidR="0010286C" w:rsidRPr="00E40B9A">
        <w:rPr>
          <w:rFonts w:asciiTheme="majorHAnsi" w:hAnsiTheme="majorHAnsi"/>
          <w:b/>
        </w:rPr>
        <w:t xml:space="preserve"> (20</w:t>
      </w:r>
      <w:r w:rsidR="00ED79DE" w:rsidRPr="00E40B9A">
        <w:rPr>
          <w:rFonts w:asciiTheme="majorHAnsi" w:hAnsiTheme="majorHAnsi"/>
          <w:b/>
        </w:rPr>
        <w:t xml:space="preserve"> </w:t>
      </w:r>
      <w:r w:rsidRPr="00E40B9A">
        <w:rPr>
          <w:rFonts w:asciiTheme="majorHAnsi" w:hAnsiTheme="majorHAnsi"/>
          <w:b/>
        </w:rPr>
        <w:t>zagadnień)</w:t>
      </w:r>
    </w:p>
    <w:p w14:paraId="534245E7" w14:textId="77777777" w:rsidR="00667C1B" w:rsidRPr="00E40B9A" w:rsidRDefault="00667C1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Poezja religijna epoki średniowiecza - od tropu (</w:t>
      </w:r>
      <w:r w:rsidRPr="00E40B9A">
        <w:rPr>
          <w:rFonts w:asciiTheme="majorHAnsi" w:hAnsiTheme="majorHAnsi"/>
          <w:i/>
        </w:rPr>
        <w:t>Bogu rodzica</w:t>
      </w:r>
      <w:r w:rsidRPr="00E40B9A">
        <w:rPr>
          <w:rFonts w:asciiTheme="majorHAnsi" w:hAnsiTheme="majorHAnsi"/>
        </w:rPr>
        <w:t>)</w:t>
      </w:r>
      <w:r w:rsidRPr="00E40B9A">
        <w:rPr>
          <w:rFonts w:asciiTheme="majorHAnsi" w:hAnsiTheme="majorHAnsi"/>
          <w:i/>
        </w:rPr>
        <w:t xml:space="preserve"> </w:t>
      </w:r>
      <w:r w:rsidRPr="00E40B9A">
        <w:rPr>
          <w:rFonts w:asciiTheme="majorHAnsi" w:hAnsiTheme="majorHAnsi"/>
        </w:rPr>
        <w:t>po sekwencję (</w:t>
      </w:r>
      <w:r w:rsidRPr="00E40B9A">
        <w:rPr>
          <w:rFonts w:asciiTheme="majorHAnsi" w:hAnsiTheme="majorHAnsi"/>
          <w:i/>
        </w:rPr>
        <w:t>Posłuchajcie, bracia miła</w:t>
      </w:r>
      <w:r w:rsidRPr="00E40B9A">
        <w:rPr>
          <w:rFonts w:asciiTheme="majorHAnsi" w:hAnsiTheme="majorHAnsi"/>
        </w:rPr>
        <w:t xml:space="preserve">). pierwsi znani autorzy: Gertruda i Władysław z Gielniowa. </w:t>
      </w:r>
    </w:p>
    <w:p w14:paraId="30808217" w14:textId="77777777" w:rsidR="00667C1B" w:rsidRPr="00E40B9A" w:rsidRDefault="00667C1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Mikołaj Rej i dojrzałość odrodzenia: poezja, proza, epicki obraz świata.</w:t>
      </w:r>
    </w:p>
    <w:p w14:paraId="4D0B77A8" w14:textId="77777777" w:rsidR="00667C1B" w:rsidRPr="00E40B9A" w:rsidRDefault="00667C1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 xml:space="preserve">Jan Kochanowski: renesansowy klasycysta: duchowa </w:t>
      </w:r>
      <w:r w:rsidRPr="00E40B9A">
        <w:rPr>
          <w:rFonts w:asciiTheme="majorHAnsi" w:hAnsiTheme="majorHAnsi"/>
          <w:i/>
        </w:rPr>
        <w:t>confessio</w:t>
      </w:r>
      <w:r w:rsidRPr="00E40B9A">
        <w:rPr>
          <w:rFonts w:asciiTheme="majorHAnsi" w:hAnsiTheme="majorHAnsi"/>
        </w:rPr>
        <w:t xml:space="preserve"> w </w:t>
      </w:r>
      <w:r w:rsidRPr="00E40B9A">
        <w:rPr>
          <w:rFonts w:asciiTheme="majorHAnsi" w:hAnsiTheme="majorHAnsi"/>
          <w:i/>
        </w:rPr>
        <w:t>Psałterzu Dawidów</w:t>
      </w:r>
      <w:r w:rsidRPr="00E40B9A">
        <w:rPr>
          <w:rFonts w:asciiTheme="majorHAnsi" w:hAnsiTheme="majorHAnsi"/>
        </w:rPr>
        <w:t xml:space="preserve">., epicka </w:t>
      </w:r>
      <w:r w:rsidRPr="00E40B9A">
        <w:rPr>
          <w:rFonts w:asciiTheme="majorHAnsi" w:hAnsiTheme="majorHAnsi"/>
          <w:i/>
        </w:rPr>
        <w:t xml:space="preserve">varietas </w:t>
      </w:r>
      <w:r w:rsidRPr="00E40B9A">
        <w:rPr>
          <w:rFonts w:asciiTheme="majorHAnsi" w:hAnsiTheme="majorHAnsi"/>
        </w:rPr>
        <w:t xml:space="preserve">we </w:t>
      </w:r>
      <w:r w:rsidRPr="00E40B9A">
        <w:rPr>
          <w:rFonts w:asciiTheme="majorHAnsi" w:hAnsiTheme="majorHAnsi"/>
          <w:i/>
        </w:rPr>
        <w:t>Fraszkach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 xml:space="preserve">Pieśni </w:t>
      </w:r>
      <w:r w:rsidR="00D926FC" w:rsidRPr="00E40B9A">
        <w:rPr>
          <w:rFonts w:asciiTheme="majorHAnsi" w:hAnsiTheme="majorHAnsi"/>
        </w:rPr>
        <w:t xml:space="preserve">jako dziennik liryczny. </w:t>
      </w:r>
    </w:p>
    <w:p w14:paraId="4BFA56ED" w14:textId="77777777" w:rsidR="00667C1B" w:rsidRPr="00E40B9A" w:rsidRDefault="00D926FC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Nurty poezji polskiego baroku: b</w:t>
      </w:r>
      <w:r w:rsidR="00667C1B" w:rsidRPr="00E40B9A">
        <w:rPr>
          <w:rFonts w:asciiTheme="majorHAnsi" w:hAnsiTheme="majorHAnsi"/>
        </w:rPr>
        <w:t>arok egzystencjalny, sensualny, wizjonerski. konceptualny - Mikołaj Sęp-Szarzyński, Kasper Miaskowski, Morsztynowie (Hieronim, Jan Andrzej, Zbigniew), Daniel Naborowski, Samuel Twardowski, Stanisław Herakliusz Lubomirski, Józef Baka - wybrane portrety.</w:t>
      </w:r>
    </w:p>
    <w:p w14:paraId="5DE59557" w14:textId="77777777" w:rsidR="00667C1B" w:rsidRPr="00E40B9A" w:rsidRDefault="00667C1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Pośród prądów oświecenia: klasycyzm (Adam Naruszewicz, Ignacy Krasicki, Stanisław Trembecki). sentymentalizm: (Franciszek Karpiński, Franciszek Dionizy Kniaźnin), rokoko (Tomasz Kajetan Węgierski), długowieczność baroku (Elżbieta Drużbacka, Konstancja Benisławska).</w:t>
      </w:r>
    </w:p>
    <w:p w14:paraId="4B9F233D" w14:textId="77777777" w:rsidR="000E7B7B" w:rsidRPr="00E40B9A" w:rsidRDefault="000E7B7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 xml:space="preserve">Mickiewicz jako epik, dramaturg, prozaik: </w:t>
      </w:r>
      <w:r w:rsidRPr="00E40B9A">
        <w:rPr>
          <w:rFonts w:asciiTheme="majorHAnsi" w:hAnsiTheme="majorHAnsi"/>
          <w:i/>
        </w:rPr>
        <w:t xml:space="preserve">Konrad Wallenrod </w:t>
      </w:r>
      <w:r w:rsidRPr="00E40B9A">
        <w:rPr>
          <w:rFonts w:asciiTheme="majorHAnsi" w:hAnsiTheme="majorHAnsi"/>
        </w:rPr>
        <w:t xml:space="preserve">- </w:t>
      </w:r>
      <w:r w:rsidRPr="00E40B9A">
        <w:rPr>
          <w:rFonts w:asciiTheme="majorHAnsi" w:hAnsiTheme="majorHAnsi"/>
          <w:i/>
        </w:rPr>
        <w:t>Pan Tadeusz</w:t>
      </w:r>
      <w:r w:rsidRPr="00E40B9A">
        <w:rPr>
          <w:rFonts w:asciiTheme="majorHAnsi" w:hAnsiTheme="majorHAnsi"/>
        </w:rPr>
        <w:t xml:space="preserve">. Wallenrodyzm, klasycyzm arcypoematu, interpretacje </w:t>
      </w:r>
      <w:r w:rsidRPr="00E40B9A">
        <w:rPr>
          <w:rFonts w:asciiTheme="majorHAnsi" w:hAnsiTheme="majorHAnsi"/>
          <w:i/>
        </w:rPr>
        <w:t>Dziadów</w:t>
      </w:r>
      <w:r w:rsidRPr="00E40B9A">
        <w:rPr>
          <w:rFonts w:asciiTheme="majorHAnsi" w:hAnsiTheme="majorHAnsi"/>
        </w:rPr>
        <w:t xml:space="preserve">. </w:t>
      </w:r>
    </w:p>
    <w:p w14:paraId="3317C5EF" w14:textId="77777777" w:rsidR="000E7B7B" w:rsidRPr="00E40B9A" w:rsidRDefault="000E7B7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 xml:space="preserve">Juliusz Słowacki jako liryk, epik i </w:t>
      </w:r>
      <w:r w:rsidR="00FC2C04" w:rsidRPr="00E40B9A">
        <w:rPr>
          <w:rFonts w:asciiTheme="majorHAnsi" w:hAnsiTheme="majorHAnsi"/>
        </w:rPr>
        <w:t>dramaturg</w:t>
      </w:r>
      <w:r w:rsidRPr="00E40B9A">
        <w:rPr>
          <w:rFonts w:asciiTheme="majorHAnsi" w:hAnsiTheme="majorHAnsi"/>
        </w:rPr>
        <w:t xml:space="preserve">. Poemat dygresyjny </w:t>
      </w:r>
      <w:r w:rsidRPr="00E40B9A">
        <w:rPr>
          <w:rFonts w:asciiTheme="majorHAnsi" w:hAnsiTheme="majorHAnsi"/>
          <w:i/>
        </w:rPr>
        <w:t>Beniowski</w:t>
      </w:r>
      <w:r w:rsidRPr="00E40B9A">
        <w:rPr>
          <w:rFonts w:asciiTheme="majorHAnsi" w:hAnsiTheme="majorHAnsi"/>
        </w:rPr>
        <w:t xml:space="preserve">. Ironia. Epos mistyczny </w:t>
      </w:r>
      <w:r w:rsidRPr="00E40B9A">
        <w:rPr>
          <w:rFonts w:asciiTheme="majorHAnsi" w:hAnsiTheme="majorHAnsi"/>
          <w:i/>
        </w:rPr>
        <w:t>Król-Duch</w:t>
      </w:r>
      <w:r w:rsidRPr="00E40B9A">
        <w:rPr>
          <w:rFonts w:asciiTheme="majorHAnsi" w:hAnsiTheme="majorHAnsi"/>
        </w:rPr>
        <w:t>.</w:t>
      </w:r>
      <w:r w:rsidR="00FC2C04" w:rsidRPr="00E40B9A">
        <w:rPr>
          <w:rFonts w:asciiTheme="majorHAnsi" w:hAnsiTheme="majorHAnsi"/>
        </w:rPr>
        <w:t xml:space="preserve"> </w:t>
      </w:r>
      <w:r w:rsidRPr="00E40B9A">
        <w:rPr>
          <w:rFonts w:asciiTheme="majorHAnsi" w:hAnsiTheme="majorHAnsi"/>
          <w:i/>
        </w:rPr>
        <w:t>Kordian</w:t>
      </w:r>
      <w:r w:rsidRPr="00E40B9A">
        <w:rPr>
          <w:rFonts w:asciiTheme="majorHAnsi" w:hAnsiTheme="majorHAnsi"/>
        </w:rPr>
        <w:t>:</w:t>
      </w:r>
      <w:r w:rsidRPr="00E40B9A">
        <w:rPr>
          <w:rFonts w:asciiTheme="majorHAnsi" w:hAnsiTheme="majorHAnsi"/>
          <w:i/>
        </w:rPr>
        <w:t xml:space="preserve"> </w:t>
      </w:r>
      <w:r w:rsidRPr="00E40B9A">
        <w:rPr>
          <w:rFonts w:asciiTheme="majorHAnsi" w:hAnsiTheme="majorHAnsi"/>
        </w:rPr>
        <w:t>st</w:t>
      </w:r>
      <w:r w:rsidR="00FC2C04" w:rsidRPr="00E40B9A">
        <w:rPr>
          <w:rFonts w:asciiTheme="majorHAnsi" w:hAnsiTheme="majorHAnsi"/>
        </w:rPr>
        <w:t xml:space="preserve">udium inicjacji egzystencjalnej. Nawiązania do </w:t>
      </w:r>
      <w:r w:rsidRPr="00E40B9A">
        <w:rPr>
          <w:rFonts w:asciiTheme="majorHAnsi" w:hAnsiTheme="majorHAnsi"/>
        </w:rPr>
        <w:t>Shakespeare</w:t>
      </w:r>
      <w:r w:rsidR="00FC2C04" w:rsidRPr="00E40B9A">
        <w:rPr>
          <w:rFonts w:asciiTheme="majorHAnsi" w:hAnsiTheme="majorHAnsi"/>
        </w:rPr>
        <w:t>’a</w:t>
      </w:r>
      <w:r w:rsidRPr="00E40B9A">
        <w:rPr>
          <w:rFonts w:asciiTheme="majorHAnsi" w:hAnsiTheme="majorHAnsi"/>
        </w:rPr>
        <w:t xml:space="preserve">. Dramat mistyczny: </w:t>
      </w:r>
      <w:r w:rsidRPr="00E40B9A">
        <w:rPr>
          <w:rFonts w:asciiTheme="majorHAnsi" w:hAnsiTheme="majorHAnsi"/>
          <w:i/>
        </w:rPr>
        <w:t>Ksiądz Marek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>Sen srebrny Salomei</w:t>
      </w:r>
      <w:r w:rsidRPr="00E40B9A">
        <w:rPr>
          <w:rFonts w:asciiTheme="majorHAnsi" w:hAnsiTheme="majorHAnsi"/>
        </w:rPr>
        <w:t xml:space="preserve">. </w:t>
      </w:r>
    </w:p>
    <w:p w14:paraId="32113572" w14:textId="77777777" w:rsidR="000E7B7B" w:rsidRPr="00E40B9A" w:rsidRDefault="000E7B7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 xml:space="preserve">Zygmunt Krasiński i historyzm. Barokowa ekspresja: powieść </w:t>
      </w:r>
      <w:r w:rsidRPr="00E40B9A">
        <w:rPr>
          <w:rFonts w:asciiTheme="majorHAnsi" w:hAnsiTheme="majorHAnsi"/>
          <w:i/>
        </w:rPr>
        <w:t>Agaj-Han</w:t>
      </w:r>
      <w:r w:rsidRPr="00E40B9A">
        <w:rPr>
          <w:rFonts w:asciiTheme="majorHAnsi" w:hAnsiTheme="majorHAnsi"/>
        </w:rPr>
        <w:t xml:space="preserve">. Jednostka a historia, Chrystus a zło: </w:t>
      </w:r>
      <w:r w:rsidRPr="00E40B9A">
        <w:rPr>
          <w:rFonts w:asciiTheme="majorHAnsi" w:hAnsiTheme="majorHAnsi"/>
          <w:i/>
        </w:rPr>
        <w:t>Nie-Boska komedia</w:t>
      </w:r>
      <w:r w:rsidRPr="00E40B9A">
        <w:rPr>
          <w:rFonts w:asciiTheme="majorHAnsi" w:hAnsiTheme="majorHAnsi"/>
        </w:rPr>
        <w:t xml:space="preserve">. Pytanie o tragizm chrześcijański: </w:t>
      </w:r>
      <w:r w:rsidRPr="00E40B9A">
        <w:rPr>
          <w:rFonts w:asciiTheme="majorHAnsi" w:hAnsiTheme="majorHAnsi"/>
          <w:i/>
        </w:rPr>
        <w:t>Irydion</w:t>
      </w:r>
      <w:r w:rsidRPr="00E40B9A">
        <w:rPr>
          <w:rFonts w:asciiTheme="majorHAnsi" w:hAnsiTheme="majorHAnsi"/>
        </w:rPr>
        <w:t xml:space="preserve">. </w:t>
      </w:r>
    </w:p>
    <w:p w14:paraId="593C252A" w14:textId="77777777" w:rsidR="000E7B7B" w:rsidRPr="00E40B9A" w:rsidRDefault="000E7B7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Bolesław Prus i Eliza Orzeszkowa - realizm w prozie pozyt</w:t>
      </w:r>
      <w:r w:rsidR="00D926FC" w:rsidRPr="00E40B9A">
        <w:rPr>
          <w:rFonts w:asciiTheme="majorHAnsi" w:hAnsiTheme="majorHAnsi"/>
        </w:rPr>
        <w:t xml:space="preserve">ywizmu. Studium społeczności i </w:t>
      </w:r>
      <w:r w:rsidRPr="00E40B9A">
        <w:rPr>
          <w:rFonts w:asciiTheme="majorHAnsi" w:hAnsiTheme="majorHAnsi"/>
        </w:rPr>
        <w:t xml:space="preserve">portret psychologiczny jednostki. Eliza Orzeszkowa: </w:t>
      </w:r>
      <w:r w:rsidRPr="00E40B9A">
        <w:rPr>
          <w:rFonts w:asciiTheme="majorHAnsi" w:hAnsiTheme="majorHAnsi"/>
          <w:i/>
        </w:rPr>
        <w:t xml:space="preserve">Cham </w:t>
      </w:r>
      <w:r w:rsidRPr="00E40B9A">
        <w:rPr>
          <w:rFonts w:asciiTheme="majorHAnsi" w:hAnsiTheme="majorHAnsi"/>
        </w:rPr>
        <w:t xml:space="preserve">- </w:t>
      </w:r>
      <w:r w:rsidRPr="00E40B9A">
        <w:rPr>
          <w:rFonts w:asciiTheme="majorHAnsi" w:hAnsiTheme="majorHAnsi"/>
          <w:i/>
        </w:rPr>
        <w:t>Nad Niemnem</w:t>
      </w:r>
      <w:r w:rsidRPr="00E40B9A">
        <w:rPr>
          <w:rFonts w:asciiTheme="majorHAnsi" w:hAnsiTheme="majorHAnsi"/>
        </w:rPr>
        <w:t xml:space="preserve">. Jej </w:t>
      </w:r>
      <w:r w:rsidRPr="00E40B9A">
        <w:rPr>
          <w:rFonts w:asciiTheme="majorHAnsi" w:hAnsiTheme="majorHAnsi"/>
          <w:i/>
        </w:rPr>
        <w:t>Dziurdziowie</w:t>
      </w:r>
      <w:r w:rsidRPr="00E40B9A">
        <w:rPr>
          <w:rFonts w:asciiTheme="majorHAnsi" w:hAnsiTheme="majorHAnsi"/>
        </w:rPr>
        <w:t xml:space="preserve">: studium antropologiczne. Bolesław Prus: powieść </w:t>
      </w:r>
      <w:r w:rsidRPr="00E40B9A">
        <w:rPr>
          <w:rFonts w:asciiTheme="majorHAnsi" w:hAnsiTheme="majorHAnsi"/>
          <w:i/>
        </w:rPr>
        <w:t>Emancypantki</w:t>
      </w:r>
      <w:r w:rsidRPr="00E40B9A">
        <w:rPr>
          <w:rFonts w:asciiTheme="majorHAnsi" w:hAnsiTheme="majorHAnsi"/>
        </w:rPr>
        <w:t xml:space="preserve">. </w:t>
      </w:r>
      <w:r w:rsidRPr="00E40B9A">
        <w:rPr>
          <w:rFonts w:asciiTheme="majorHAnsi" w:hAnsiTheme="majorHAnsi"/>
          <w:i/>
        </w:rPr>
        <w:t xml:space="preserve">Lalka </w:t>
      </w:r>
      <w:r w:rsidRPr="00E40B9A">
        <w:rPr>
          <w:rFonts w:asciiTheme="majorHAnsi" w:hAnsiTheme="majorHAnsi"/>
        </w:rPr>
        <w:t xml:space="preserve">jako  nowatorska powieść psychologiczna. Temat żydowski: </w:t>
      </w:r>
      <w:r w:rsidRPr="00E40B9A">
        <w:rPr>
          <w:rFonts w:asciiTheme="majorHAnsi" w:hAnsiTheme="majorHAnsi"/>
          <w:i/>
        </w:rPr>
        <w:t>Meir Ezofowicz</w:t>
      </w:r>
      <w:r w:rsidRPr="00E40B9A">
        <w:rPr>
          <w:rFonts w:asciiTheme="majorHAnsi" w:hAnsiTheme="majorHAnsi"/>
        </w:rPr>
        <w:t>.</w:t>
      </w:r>
    </w:p>
    <w:p w14:paraId="736A926C" w14:textId="77777777" w:rsidR="000E7B7B" w:rsidRPr="00E40B9A" w:rsidRDefault="000E7B7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Adam Asnyk i poezja pozytywistów. Felicjan Faleński i kunszt liryki opisowej: pejzaż gór. Liryka Konopnickiej: tropy kulturowe, rola pejzażu, muzyczność.</w:t>
      </w:r>
    </w:p>
    <w:p w14:paraId="5A803517" w14:textId="77777777" w:rsidR="000E7B7B" w:rsidRPr="00E40B9A" w:rsidRDefault="000E7B7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Liryka Młodej Polski: idee, formy, konteksty: Kazimierz Tetmajer, Jan Kasp</w:t>
      </w:r>
      <w:r w:rsidR="00776AB5" w:rsidRPr="00E40B9A">
        <w:rPr>
          <w:rFonts w:asciiTheme="majorHAnsi" w:hAnsiTheme="majorHAnsi"/>
        </w:rPr>
        <w:t>rowicz, Leopold Staff</w:t>
      </w:r>
      <w:r w:rsidRPr="00E40B9A">
        <w:rPr>
          <w:rFonts w:asciiTheme="majorHAnsi" w:hAnsiTheme="majorHAnsi"/>
        </w:rPr>
        <w:t xml:space="preserve">. Tadeusz Miciński i tom </w:t>
      </w:r>
      <w:r w:rsidRPr="00E40B9A">
        <w:rPr>
          <w:rFonts w:asciiTheme="majorHAnsi" w:hAnsiTheme="majorHAnsi"/>
          <w:i/>
        </w:rPr>
        <w:t>W mroku gwiazd</w:t>
      </w:r>
      <w:r w:rsidRPr="00E40B9A">
        <w:rPr>
          <w:rFonts w:asciiTheme="majorHAnsi" w:hAnsiTheme="majorHAnsi"/>
        </w:rPr>
        <w:t>.</w:t>
      </w:r>
    </w:p>
    <w:p w14:paraId="038196F0" w14:textId="77777777" w:rsidR="000E7B7B" w:rsidRPr="00E40B9A" w:rsidRDefault="000E7B7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Proza fabularna młodopolska. Realizm i naturalizm: Stefan Żeromski, Władysław Reymont. Wacław Berent: powieść polifoniczna (</w:t>
      </w:r>
      <w:r w:rsidRPr="00E40B9A">
        <w:rPr>
          <w:rFonts w:asciiTheme="majorHAnsi" w:hAnsiTheme="majorHAnsi"/>
          <w:i/>
        </w:rPr>
        <w:t>Próchno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>Ozimina</w:t>
      </w:r>
      <w:r w:rsidRPr="00E40B9A">
        <w:rPr>
          <w:rFonts w:asciiTheme="majorHAnsi" w:hAnsiTheme="majorHAnsi"/>
        </w:rPr>
        <w:t>). Karol Irzykowski i</w:t>
      </w:r>
      <w:r w:rsidRPr="00E40B9A">
        <w:rPr>
          <w:rFonts w:asciiTheme="majorHAnsi" w:hAnsiTheme="majorHAnsi"/>
          <w:i/>
        </w:rPr>
        <w:t xml:space="preserve"> Pałuba</w:t>
      </w:r>
      <w:r w:rsidRPr="00E40B9A">
        <w:rPr>
          <w:rFonts w:asciiTheme="majorHAnsi" w:hAnsiTheme="majorHAnsi"/>
        </w:rPr>
        <w:t xml:space="preserve">: anty-powieść. </w:t>
      </w:r>
    </w:p>
    <w:p w14:paraId="1D883807" w14:textId="77777777" w:rsidR="000E7B7B" w:rsidRPr="00E40B9A" w:rsidRDefault="000E7B7B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lastRenderedPageBreak/>
        <w:t>Dramaturgia Stanisław</w:t>
      </w:r>
      <w:r w:rsidR="00C177E5" w:rsidRPr="00E40B9A">
        <w:rPr>
          <w:rFonts w:asciiTheme="majorHAnsi" w:hAnsiTheme="majorHAnsi"/>
        </w:rPr>
        <w:t>a</w:t>
      </w:r>
      <w:r w:rsidRPr="00E40B9A">
        <w:rPr>
          <w:rFonts w:asciiTheme="majorHAnsi" w:hAnsiTheme="majorHAnsi"/>
        </w:rPr>
        <w:t xml:space="preserve"> Wyspiański</w:t>
      </w:r>
      <w:r w:rsidR="00C177E5" w:rsidRPr="00E40B9A">
        <w:rPr>
          <w:rFonts w:asciiTheme="majorHAnsi" w:hAnsiTheme="majorHAnsi"/>
        </w:rPr>
        <w:t>ego na tle prądów artystycznych epoki. K</w:t>
      </w:r>
      <w:r w:rsidRPr="00E40B9A">
        <w:rPr>
          <w:rFonts w:asciiTheme="majorHAnsi" w:hAnsiTheme="majorHAnsi"/>
        </w:rPr>
        <w:t xml:space="preserve">oncepcja „teatru ogromnego”. Dramaty: </w:t>
      </w:r>
      <w:r w:rsidRPr="00E40B9A">
        <w:rPr>
          <w:rFonts w:asciiTheme="majorHAnsi" w:hAnsiTheme="majorHAnsi"/>
          <w:i/>
        </w:rPr>
        <w:t>Klątwa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>Wesele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>Wyzwolenie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>Noc listopadowa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>Warszawianka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>Akropolis</w:t>
      </w:r>
      <w:r w:rsidRPr="00E40B9A">
        <w:rPr>
          <w:rFonts w:asciiTheme="majorHAnsi" w:hAnsiTheme="majorHAnsi"/>
        </w:rPr>
        <w:t>.</w:t>
      </w:r>
    </w:p>
    <w:p w14:paraId="0DDA18EC" w14:textId="77777777" w:rsidR="00776AB5" w:rsidRPr="00E40B9A" w:rsidRDefault="00776AB5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 xml:space="preserve">Poeci Skamandra i satelici. Julian Tuwim: ewolucja poety - od ekspresjonizmu po klasycyzm. Wiersze o problematyce społecznej. Poemat dygresyjny </w:t>
      </w:r>
      <w:r w:rsidRPr="00E40B9A">
        <w:rPr>
          <w:rFonts w:asciiTheme="majorHAnsi" w:hAnsiTheme="majorHAnsi"/>
          <w:i/>
        </w:rPr>
        <w:t>Kwiaty polskie</w:t>
      </w:r>
      <w:r w:rsidRPr="00E40B9A">
        <w:rPr>
          <w:rFonts w:asciiTheme="majorHAnsi" w:hAnsiTheme="majorHAnsi"/>
        </w:rPr>
        <w:t xml:space="preserve">. Kazimierz Wierzyński: </w:t>
      </w:r>
      <w:r w:rsidRPr="00E40B9A">
        <w:rPr>
          <w:rFonts w:asciiTheme="majorHAnsi" w:hAnsiTheme="majorHAnsi"/>
          <w:i/>
        </w:rPr>
        <w:t>Laur oli</w:t>
      </w:r>
      <w:r w:rsidR="00CB4032" w:rsidRPr="00E40B9A">
        <w:rPr>
          <w:rFonts w:asciiTheme="majorHAnsi" w:hAnsiTheme="majorHAnsi"/>
          <w:i/>
        </w:rPr>
        <w:t>m</w:t>
      </w:r>
      <w:r w:rsidRPr="00E40B9A">
        <w:rPr>
          <w:rFonts w:asciiTheme="majorHAnsi" w:hAnsiTheme="majorHAnsi"/>
          <w:i/>
        </w:rPr>
        <w:t xml:space="preserve">pijski </w:t>
      </w:r>
      <w:r w:rsidRPr="00E40B9A">
        <w:rPr>
          <w:rFonts w:asciiTheme="majorHAnsi" w:hAnsiTheme="majorHAnsi"/>
        </w:rPr>
        <w:t xml:space="preserve">- liryka powojenna. Jan Lechoń i Jarosław Iwaszkiewicz. Lechonia barok i romantyzm. Tomy </w:t>
      </w:r>
      <w:r w:rsidRPr="00E40B9A">
        <w:rPr>
          <w:rFonts w:asciiTheme="majorHAnsi" w:hAnsiTheme="majorHAnsi"/>
          <w:i/>
        </w:rPr>
        <w:t>Karmazynowy poemat</w:t>
      </w:r>
      <w:r w:rsidRPr="00E40B9A">
        <w:rPr>
          <w:rFonts w:asciiTheme="majorHAnsi" w:hAnsiTheme="majorHAnsi"/>
        </w:rPr>
        <w:t xml:space="preserve">, </w:t>
      </w:r>
      <w:r w:rsidRPr="00E40B9A">
        <w:rPr>
          <w:rFonts w:asciiTheme="majorHAnsi" w:hAnsiTheme="majorHAnsi"/>
          <w:i/>
        </w:rPr>
        <w:t>Srebrne i czarne</w:t>
      </w:r>
      <w:r w:rsidRPr="00E40B9A">
        <w:rPr>
          <w:rFonts w:asciiTheme="majorHAnsi" w:hAnsiTheme="majorHAnsi"/>
        </w:rPr>
        <w:t xml:space="preserve">: poezja egzystencji. Iwaszkiewicza modernizm, klasycyzm i związki liryki z muzyką. </w:t>
      </w:r>
      <w:r w:rsidR="003A5190" w:rsidRPr="00E40B9A">
        <w:rPr>
          <w:rFonts w:asciiTheme="majorHAnsi" w:hAnsiTheme="majorHAnsi"/>
        </w:rPr>
        <w:t>L</w:t>
      </w:r>
      <w:r w:rsidRPr="00E40B9A">
        <w:rPr>
          <w:rFonts w:asciiTheme="majorHAnsi" w:hAnsiTheme="majorHAnsi"/>
        </w:rPr>
        <w:t xml:space="preserve">iryka </w:t>
      </w:r>
      <w:r w:rsidR="003A5190" w:rsidRPr="00E40B9A">
        <w:rPr>
          <w:rFonts w:asciiTheme="majorHAnsi" w:hAnsiTheme="majorHAnsi"/>
        </w:rPr>
        <w:t>religijna Jerzego Li</w:t>
      </w:r>
      <w:r w:rsidR="00CB4032" w:rsidRPr="00E40B9A">
        <w:rPr>
          <w:rFonts w:asciiTheme="majorHAnsi" w:hAnsiTheme="majorHAnsi"/>
        </w:rPr>
        <w:t>e</w:t>
      </w:r>
      <w:r w:rsidR="003A5190" w:rsidRPr="00E40B9A">
        <w:rPr>
          <w:rFonts w:asciiTheme="majorHAnsi" w:hAnsiTheme="majorHAnsi"/>
        </w:rPr>
        <w:t>berta</w:t>
      </w:r>
      <w:r w:rsidRPr="00E40B9A">
        <w:rPr>
          <w:rFonts w:asciiTheme="majorHAnsi" w:hAnsiTheme="majorHAnsi"/>
        </w:rPr>
        <w:t xml:space="preserve">. Władysław Broniewski: bard proletariatu. Jego tom </w:t>
      </w:r>
      <w:r w:rsidRPr="00E40B9A">
        <w:rPr>
          <w:rFonts w:asciiTheme="majorHAnsi" w:hAnsiTheme="majorHAnsi"/>
          <w:i/>
        </w:rPr>
        <w:t>Anka</w:t>
      </w:r>
      <w:r w:rsidRPr="00E40B9A">
        <w:rPr>
          <w:rFonts w:asciiTheme="majorHAnsi" w:hAnsiTheme="majorHAnsi"/>
        </w:rPr>
        <w:t>.</w:t>
      </w:r>
      <w:r w:rsidR="00CB4032" w:rsidRPr="00E40B9A">
        <w:rPr>
          <w:rFonts w:asciiTheme="majorHAnsi" w:hAnsiTheme="majorHAnsi"/>
        </w:rPr>
        <w:t xml:space="preserve"> Indywidualizm twórczy Bolesława Leśmiana.</w:t>
      </w:r>
    </w:p>
    <w:p w14:paraId="02FAC7F1" w14:textId="77777777" w:rsidR="00776AB5" w:rsidRPr="00E40B9A" w:rsidRDefault="00CB4032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Awangardowa l</w:t>
      </w:r>
      <w:r w:rsidR="00776AB5" w:rsidRPr="00E40B9A">
        <w:rPr>
          <w:rFonts w:asciiTheme="majorHAnsi" w:hAnsiTheme="majorHAnsi"/>
        </w:rPr>
        <w:t>iryka międzywojenna</w:t>
      </w:r>
      <w:r w:rsidRPr="00E40B9A">
        <w:rPr>
          <w:rFonts w:asciiTheme="majorHAnsi" w:hAnsiTheme="majorHAnsi"/>
        </w:rPr>
        <w:t>.</w:t>
      </w:r>
      <w:r w:rsidR="00776AB5" w:rsidRPr="00E40B9A">
        <w:rPr>
          <w:rFonts w:asciiTheme="majorHAnsi" w:hAnsiTheme="majorHAnsi"/>
        </w:rPr>
        <w:t xml:space="preserve"> </w:t>
      </w:r>
      <w:r w:rsidRPr="00E40B9A">
        <w:rPr>
          <w:rFonts w:asciiTheme="majorHAnsi" w:hAnsiTheme="majorHAnsi"/>
        </w:rPr>
        <w:t xml:space="preserve">Futuryści i formiści. </w:t>
      </w:r>
      <w:r w:rsidR="003072CA" w:rsidRPr="00E40B9A">
        <w:rPr>
          <w:rFonts w:asciiTheme="majorHAnsi" w:hAnsiTheme="majorHAnsi"/>
        </w:rPr>
        <w:t xml:space="preserve">Bruno Jasieński Tytus Czyżewski. </w:t>
      </w:r>
      <w:r w:rsidR="00776AB5" w:rsidRPr="00E40B9A">
        <w:rPr>
          <w:rFonts w:asciiTheme="majorHAnsi" w:hAnsiTheme="majorHAnsi"/>
        </w:rPr>
        <w:t>Awangarda Krakowska. Julian Przyboś: wiersze i eseje. Tadeusz Peiper: praktyka a teoria poetycka. Druga Awangarda</w:t>
      </w:r>
      <w:r w:rsidRPr="00E40B9A">
        <w:rPr>
          <w:rFonts w:asciiTheme="majorHAnsi" w:hAnsiTheme="majorHAnsi"/>
        </w:rPr>
        <w:t>:</w:t>
      </w:r>
      <w:r w:rsidR="00776AB5" w:rsidRPr="00E40B9A">
        <w:rPr>
          <w:rFonts w:asciiTheme="majorHAnsi" w:hAnsiTheme="majorHAnsi"/>
        </w:rPr>
        <w:t xml:space="preserve"> Józef Czechowicz</w:t>
      </w:r>
      <w:r w:rsidRPr="00E40B9A">
        <w:rPr>
          <w:rFonts w:asciiTheme="majorHAnsi" w:hAnsiTheme="majorHAnsi"/>
        </w:rPr>
        <w:t xml:space="preserve"> i</w:t>
      </w:r>
      <w:r w:rsidR="00776AB5" w:rsidRPr="00E40B9A">
        <w:rPr>
          <w:rFonts w:asciiTheme="majorHAnsi" w:hAnsiTheme="majorHAnsi"/>
        </w:rPr>
        <w:t xml:space="preserve"> wczesna twórczość Czesława Miłosza. </w:t>
      </w:r>
      <w:r w:rsidRPr="00E40B9A">
        <w:rPr>
          <w:rFonts w:asciiTheme="majorHAnsi" w:hAnsiTheme="majorHAnsi"/>
        </w:rPr>
        <w:t>Idee awangardy: o</w:t>
      </w:r>
      <w:r w:rsidR="00776AB5" w:rsidRPr="00E40B9A">
        <w:rPr>
          <w:rFonts w:asciiTheme="majorHAnsi" w:hAnsiTheme="majorHAnsi"/>
        </w:rPr>
        <w:t xml:space="preserve">d kultu miasta, masy, maszyny po katastrofizm. </w:t>
      </w:r>
    </w:p>
    <w:p w14:paraId="69D5107C" w14:textId="77777777" w:rsidR="00776AB5" w:rsidRPr="00E40B9A" w:rsidRDefault="00FC2C04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 xml:space="preserve">Wielcy nowatorzy dwudziestolecia: </w:t>
      </w:r>
      <w:r w:rsidR="00776AB5" w:rsidRPr="00E40B9A">
        <w:rPr>
          <w:rFonts w:asciiTheme="majorHAnsi" w:hAnsiTheme="majorHAnsi"/>
        </w:rPr>
        <w:t xml:space="preserve">Witkacy - </w:t>
      </w:r>
      <w:r w:rsidRPr="00E40B9A">
        <w:rPr>
          <w:rFonts w:asciiTheme="majorHAnsi" w:hAnsiTheme="majorHAnsi"/>
        </w:rPr>
        <w:t>Schulz - Gombrowicz.</w:t>
      </w:r>
      <w:r w:rsidR="00776AB5" w:rsidRPr="00E40B9A">
        <w:rPr>
          <w:rFonts w:asciiTheme="majorHAnsi" w:hAnsiTheme="majorHAnsi"/>
        </w:rPr>
        <w:t xml:space="preserve"> Filozofia i historiozofia</w:t>
      </w:r>
      <w:r w:rsidRPr="00E40B9A">
        <w:rPr>
          <w:rFonts w:asciiTheme="majorHAnsi" w:hAnsiTheme="majorHAnsi"/>
        </w:rPr>
        <w:t xml:space="preserve"> Stanisława Ignacego Witkiewicza. T</w:t>
      </w:r>
      <w:r w:rsidR="00776AB5" w:rsidRPr="00E40B9A">
        <w:rPr>
          <w:rFonts w:asciiTheme="majorHAnsi" w:hAnsiTheme="majorHAnsi"/>
        </w:rPr>
        <w:t>eoria Czystej Formy. Dramat</w:t>
      </w:r>
      <w:r w:rsidRPr="00E40B9A">
        <w:rPr>
          <w:rFonts w:asciiTheme="majorHAnsi" w:hAnsiTheme="majorHAnsi"/>
        </w:rPr>
        <w:t>urgia Witkacego</w:t>
      </w:r>
      <w:r w:rsidR="00776AB5" w:rsidRPr="00E40B9A">
        <w:rPr>
          <w:rFonts w:asciiTheme="majorHAnsi" w:hAnsiTheme="majorHAnsi"/>
        </w:rPr>
        <w:t xml:space="preserve">. Styl nadrealny i tematy metafizyczne Schulza. Opowiadania: </w:t>
      </w:r>
      <w:r w:rsidR="00776AB5" w:rsidRPr="00E40B9A">
        <w:rPr>
          <w:rFonts w:asciiTheme="majorHAnsi" w:hAnsiTheme="majorHAnsi"/>
          <w:i/>
        </w:rPr>
        <w:t xml:space="preserve">Sklepy cynamonowe </w:t>
      </w:r>
      <w:r w:rsidR="00776AB5" w:rsidRPr="00E40B9A">
        <w:rPr>
          <w:rFonts w:asciiTheme="majorHAnsi" w:hAnsiTheme="majorHAnsi"/>
        </w:rPr>
        <w:t xml:space="preserve">- </w:t>
      </w:r>
      <w:r w:rsidR="00776AB5" w:rsidRPr="00E40B9A">
        <w:rPr>
          <w:rFonts w:asciiTheme="majorHAnsi" w:hAnsiTheme="majorHAnsi"/>
          <w:i/>
        </w:rPr>
        <w:t>Sanatorium pod klepsydrą</w:t>
      </w:r>
      <w:r w:rsidR="00776AB5" w:rsidRPr="00E40B9A">
        <w:rPr>
          <w:rFonts w:asciiTheme="majorHAnsi" w:hAnsiTheme="majorHAnsi"/>
        </w:rPr>
        <w:t xml:space="preserve">. Esej </w:t>
      </w:r>
      <w:r w:rsidR="00776AB5" w:rsidRPr="00E40B9A">
        <w:rPr>
          <w:rFonts w:asciiTheme="majorHAnsi" w:hAnsiTheme="majorHAnsi"/>
          <w:i/>
        </w:rPr>
        <w:t>Mityzacja rzeczywistości</w:t>
      </w:r>
      <w:r w:rsidR="00776AB5" w:rsidRPr="00E40B9A">
        <w:rPr>
          <w:rFonts w:asciiTheme="majorHAnsi" w:hAnsiTheme="majorHAnsi"/>
        </w:rPr>
        <w:t xml:space="preserve">. Proza Gombrowicza: opowiadania </w:t>
      </w:r>
      <w:r w:rsidR="00776AB5" w:rsidRPr="00E40B9A">
        <w:rPr>
          <w:rFonts w:asciiTheme="majorHAnsi" w:hAnsiTheme="majorHAnsi"/>
          <w:i/>
        </w:rPr>
        <w:t xml:space="preserve">Pamiętnik z okresu dojrzewania </w:t>
      </w:r>
      <w:r w:rsidR="00776AB5" w:rsidRPr="00E40B9A">
        <w:rPr>
          <w:rFonts w:asciiTheme="majorHAnsi" w:hAnsiTheme="majorHAnsi"/>
        </w:rPr>
        <w:t>(</w:t>
      </w:r>
      <w:r w:rsidR="00776AB5" w:rsidRPr="00E40B9A">
        <w:rPr>
          <w:rFonts w:asciiTheme="majorHAnsi" w:hAnsiTheme="majorHAnsi"/>
          <w:i/>
        </w:rPr>
        <w:t>Bakakaj</w:t>
      </w:r>
      <w:r w:rsidR="00776AB5" w:rsidRPr="00E40B9A">
        <w:rPr>
          <w:rFonts w:asciiTheme="majorHAnsi" w:hAnsiTheme="majorHAnsi"/>
        </w:rPr>
        <w:t>), powieś</w:t>
      </w:r>
      <w:r w:rsidR="00CC21DF" w:rsidRPr="00E40B9A">
        <w:rPr>
          <w:rFonts w:asciiTheme="majorHAnsi" w:hAnsiTheme="majorHAnsi"/>
        </w:rPr>
        <w:t>ci</w:t>
      </w:r>
      <w:r w:rsidR="00776AB5" w:rsidRPr="00E40B9A">
        <w:rPr>
          <w:rFonts w:asciiTheme="majorHAnsi" w:hAnsiTheme="majorHAnsi"/>
        </w:rPr>
        <w:t xml:space="preserve"> </w:t>
      </w:r>
      <w:r w:rsidR="00776AB5" w:rsidRPr="00E40B9A">
        <w:rPr>
          <w:rFonts w:asciiTheme="majorHAnsi" w:hAnsiTheme="majorHAnsi"/>
          <w:i/>
        </w:rPr>
        <w:t>Ferdydurke</w:t>
      </w:r>
      <w:r w:rsidR="00CC21DF" w:rsidRPr="00E40B9A">
        <w:rPr>
          <w:rFonts w:asciiTheme="majorHAnsi" w:hAnsiTheme="majorHAnsi"/>
        </w:rPr>
        <w:t xml:space="preserve"> i </w:t>
      </w:r>
      <w:r w:rsidR="00776AB5" w:rsidRPr="00E40B9A">
        <w:rPr>
          <w:rFonts w:asciiTheme="majorHAnsi" w:hAnsiTheme="majorHAnsi"/>
          <w:i/>
        </w:rPr>
        <w:t>Trans-Atlantyk</w:t>
      </w:r>
      <w:r w:rsidR="00776AB5" w:rsidRPr="00E40B9A">
        <w:rPr>
          <w:rFonts w:asciiTheme="majorHAnsi" w:hAnsiTheme="majorHAnsi"/>
        </w:rPr>
        <w:t xml:space="preserve">. Dramaty: </w:t>
      </w:r>
      <w:r w:rsidR="00776AB5" w:rsidRPr="00E40B9A">
        <w:rPr>
          <w:rFonts w:asciiTheme="majorHAnsi" w:hAnsiTheme="majorHAnsi"/>
          <w:i/>
        </w:rPr>
        <w:t>Iwona księżniczka Burgunda</w:t>
      </w:r>
      <w:r w:rsidR="00776AB5" w:rsidRPr="00E40B9A">
        <w:rPr>
          <w:rFonts w:asciiTheme="majorHAnsi" w:hAnsiTheme="majorHAnsi"/>
        </w:rPr>
        <w:t xml:space="preserve">, </w:t>
      </w:r>
      <w:r w:rsidR="00776AB5" w:rsidRPr="00E40B9A">
        <w:rPr>
          <w:rFonts w:asciiTheme="majorHAnsi" w:hAnsiTheme="majorHAnsi"/>
          <w:i/>
        </w:rPr>
        <w:t>Ślub</w:t>
      </w:r>
      <w:r w:rsidR="00776AB5" w:rsidRPr="00E40B9A">
        <w:rPr>
          <w:rFonts w:asciiTheme="majorHAnsi" w:hAnsiTheme="majorHAnsi"/>
        </w:rPr>
        <w:t>.</w:t>
      </w:r>
    </w:p>
    <w:p w14:paraId="2DE65E22" w14:textId="77777777" w:rsidR="00776AB5" w:rsidRPr="00E40B9A" w:rsidRDefault="00CC21DF" w:rsidP="00E40B9A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 xml:space="preserve">Literatura czasu wojny. </w:t>
      </w:r>
      <w:r w:rsidR="003A5190" w:rsidRPr="00E40B9A">
        <w:rPr>
          <w:rFonts w:asciiTheme="majorHAnsi" w:hAnsiTheme="majorHAnsi"/>
        </w:rPr>
        <w:t>Poezja pokolenia Kolumbów</w:t>
      </w:r>
      <w:r w:rsidR="00776AB5" w:rsidRPr="00E40B9A">
        <w:rPr>
          <w:rFonts w:asciiTheme="majorHAnsi" w:hAnsiTheme="majorHAnsi"/>
        </w:rPr>
        <w:t xml:space="preserve">: Krzysztof Kamil Baczyński, Tadeusz Borowski, Tadeusz Gajcy (liryka i dramat </w:t>
      </w:r>
      <w:r w:rsidR="00776AB5" w:rsidRPr="00E40B9A">
        <w:rPr>
          <w:rFonts w:asciiTheme="majorHAnsi" w:hAnsiTheme="majorHAnsi"/>
          <w:i/>
        </w:rPr>
        <w:t>Homer i Orchidea</w:t>
      </w:r>
      <w:r w:rsidR="00776AB5" w:rsidRPr="00E40B9A">
        <w:rPr>
          <w:rFonts w:asciiTheme="majorHAnsi" w:hAnsiTheme="majorHAnsi"/>
        </w:rPr>
        <w:t xml:space="preserve">), Andrzej Trzebiński (liryka i dramat </w:t>
      </w:r>
      <w:r w:rsidR="00776AB5" w:rsidRPr="00E40B9A">
        <w:rPr>
          <w:rFonts w:asciiTheme="majorHAnsi" w:hAnsiTheme="majorHAnsi"/>
          <w:i/>
        </w:rPr>
        <w:t>Aby podnieść różę</w:t>
      </w:r>
      <w:r w:rsidR="00776AB5" w:rsidRPr="00E40B9A">
        <w:rPr>
          <w:rFonts w:asciiTheme="majorHAnsi" w:hAnsiTheme="majorHAnsi"/>
        </w:rPr>
        <w:t xml:space="preserve">). </w:t>
      </w:r>
      <w:r w:rsidRPr="00E40B9A">
        <w:rPr>
          <w:rFonts w:asciiTheme="majorHAnsi" w:hAnsiTheme="majorHAnsi"/>
        </w:rPr>
        <w:t xml:space="preserve">Literatura obozowa. Zofia Kossak-Szczucka: </w:t>
      </w:r>
      <w:r w:rsidRPr="00E40B9A">
        <w:rPr>
          <w:rFonts w:asciiTheme="majorHAnsi" w:hAnsiTheme="majorHAnsi"/>
          <w:i/>
        </w:rPr>
        <w:t>Z otchłani</w:t>
      </w:r>
      <w:r w:rsidRPr="00E40B9A">
        <w:rPr>
          <w:rFonts w:asciiTheme="majorHAnsi" w:hAnsiTheme="majorHAnsi"/>
        </w:rPr>
        <w:t xml:space="preserve">. Zofia Nałkowska: </w:t>
      </w:r>
      <w:r w:rsidRPr="00E40B9A">
        <w:rPr>
          <w:rFonts w:asciiTheme="majorHAnsi" w:hAnsiTheme="majorHAnsi"/>
          <w:i/>
        </w:rPr>
        <w:t>Medaliony</w:t>
      </w:r>
      <w:r w:rsidRPr="00E40B9A">
        <w:rPr>
          <w:rFonts w:asciiTheme="majorHAnsi" w:hAnsiTheme="majorHAnsi"/>
        </w:rPr>
        <w:t xml:space="preserve">. Tadeusz Borowski: opowiadania. Gustaw Herling-Grudziński: </w:t>
      </w:r>
      <w:r w:rsidRPr="00E40B9A">
        <w:rPr>
          <w:rFonts w:asciiTheme="majorHAnsi" w:hAnsiTheme="majorHAnsi"/>
          <w:i/>
        </w:rPr>
        <w:t>Inny świat</w:t>
      </w:r>
      <w:r w:rsidRPr="00E40B9A">
        <w:rPr>
          <w:rFonts w:asciiTheme="majorHAnsi" w:hAnsiTheme="majorHAnsi"/>
        </w:rPr>
        <w:t>.</w:t>
      </w:r>
    </w:p>
    <w:p w14:paraId="79B61D35" w14:textId="77777777" w:rsidR="00776AB5" w:rsidRPr="00E40B9A" w:rsidRDefault="00776AB5" w:rsidP="00E40B9A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Literatura a literackość - teorie dzieła literackiego. Modele dzieła: warstwowy (Roman Ingarden), komunikacyjny</w:t>
      </w:r>
      <w:r w:rsidR="00E002D1" w:rsidRPr="00E40B9A">
        <w:rPr>
          <w:rFonts w:asciiTheme="majorHAnsi" w:hAnsiTheme="majorHAnsi"/>
        </w:rPr>
        <w:t xml:space="preserve"> (Aleksandra Okopień-Sławińska)</w:t>
      </w:r>
      <w:r w:rsidRPr="00E40B9A">
        <w:rPr>
          <w:rFonts w:asciiTheme="majorHAnsi" w:hAnsiTheme="majorHAnsi"/>
        </w:rPr>
        <w:t>. Funkcja poetycka tekstu (Roman Jakobson). Literatura jako wtórny system modelujący (Jurij Łotman i moskiewsko-tartuska szkoła semiotyczna).</w:t>
      </w:r>
      <w:r w:rsidR="00E002D1" w:rsidRPr="00E40B9A">
        <w:rPr>
          <w:rFonts w:asciiTheme="majorHAnsi" w:hAnsiTheme="majorHAnsi"/>
        </w:rPr>
        <w:t xml:space="preserve"> </w:t>
      </w:r>
      <w:r w:rsidRPr="00E40B9A">
        <w:rPr>
          <w:rFonts w:asciiTheme="majorHAnsi" w:hAnsiTheme="majorHAnsi"/>
        </w:rPr>
        <w:t xml:space="preserve">Dzieło literackie a rzeczywistość pozatekstowa. Roman Ingarden o „tzw. prawdzie w literaturze”. Biografizm a ergocentryzm. Literatura a świat idei. Pojęcie „reprezentacji”. </w:t>
      </w:r>
    </w:p>
    <w:p w14:paraId="5A8B78CE" w14:textId="77777777" w:rsidR="00776AB5" w:rsidRPr="00E40B9A" w:rsidRDefault="00776AB5" w:rsidP="00E40B9A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Genologia praktyczna. Gatunki literatury pięknej: liryki, epiki i dramatu. Gatunki literatury stosowanej: użytkowe, publicystyczne i ich przeznaczenie.</w:t>
      </w:r>
    </w:p>
    <w:p w14:paraId="33A66F19" w14:textId="77777777" w:rsidR="00776AB5" w:rsidRPr="00E40B9A" w:rsidRDefault="00776AB5" w:rsidP="0072589C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Kto i jak mówi? Podmiot czynności twórczych. Podmiot liryczny. Narrator w epice. Typy narratora i odmiany narracji. Kategoria podmiotu w dramacie - różne spojrzenia na problem.</w:t>
      </w:r>
    </w:p>
    <w:p w14:paraId="1300DA04" w14:textId="77777777" w:rsidR="00EF7B9B" w:rsidRPr="00E40B9A" w:rsidRDefault="00EF7B9B" w:rsidP="00E40B9A">
      <w:pPr>
        <w:spacing w:after="0" w:line="360" w:lineRule="auto"/>
        <w:rPr>
          <w:rFonts w:asciiTheme="majorHAnsi" w:hAnsiTheme="majorHAnsi"/>
        </w:rPr>
      </w:pPr>
    </w:p>
    <w:p w14:paraId="22B88D51" w14:textId="16356F20" w:rsidR="00EF7B9B" w:rsidRPr="00E40B9A" w:rsidRDefault="00EF7B9B" w:rsidP="00E40B9A">
      <w:pPr>
        <w:spacing w:after="0" w:line="360" w:lineRule="auto"/>
        <w:rPr>
          <w:rFonts w:asciiTheme="majorHAnsi" w:hAnsiTheme="majorHAnsi"/>
          <w:b/>
        </w:rPr>
      </w:pPr>
      <w:r w:rsidRPr="00E40B9A">
        <w:rPr>
          <w:rFonts w:asciiTheme="majorHAnsi" w:hAnsiTheme="majorHAnsi"/>
          <w:b/>
        </w:rPr>
        <w:t xml:space="preserve">II/ Językoznawstwo </w:t>
      </w:r>
      <w:r w:rsidR="0010286C" w:rsidRPr="00E40B9A">
        <w:rPr>
          <w:rFonts w:asciiTheme="majorHAnsi" w:hAnsiTheme="majorHAnsi"/>
          <w:b/>
        </w:rPr>
        <w:t>(20</w:t>
      </w:r>
      <w:r w:rsidR="00ED79DE" w:rsidRPr="00E40B9A">
        <w:rPr>
          <w:rFonts w:asciiTheme="majorHAnsi" w:hAnsiTheme="majorHAnsi"/>
          <w:b/>
        </w:rPr>
        <w:t xml:space="preserve"> </w:t>
      </w:r>
      <w:r w:rsidRPr="00E40B9A">
        <w:rPr>
          <w:rFonts w:asciiTheme="majorHAnsi" w:hAnsiTheme="majorHAnsi"/>
          <w:b/>
        </w:rPr>
        <w:t xml:space="preserve">zagadnień) </w:t>
      </w:r>
    </w:p>
    <w:p w14:paraId="1D12294E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Polszczyzna XXI wieku – tendencje i czynniki sprawcze rozwoju języka (dynamika ekspresywnych środków potocznych, uniwerbizacja, wzrost liczby złożeń, aktywność derywacji hybrydalnej).</w:t>
      </w:r>
    </w:p>
    <w:p w14:paraId="5CC756BF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Wyraz, jego typy morfologiczne i aspekty funkcjonowania w dzisiejszej polszczyźnie.</w:t>
      </w:r>
    </w:p>
    <w:p w14:paraId="6657CD2D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Sposoby wzbogacania zasobu słownikowego współczesnej polszczyzny ogólnej.</w:t>
      </w:r>
    </w:p>
    <w:p w14:paraId="516737D9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System leksykalny – relacje znaczeniowe między wyrazami. Synonimia, polisemia, antonimia, konwersja, relacje hierarchiczne.</w:t>
      </w:r>
    </w:p>
    <w:p w14:paraId="7FD66D60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Słowniki języka polskiego – ich rodzaje i użyteczność.</w:t>
      </w:r>
    </w:p>
    <w:p w14:paraId="602EEB24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T</w:t>
      </w:r>
      <w:r w:rsidRPr="00E40B9A">
        <w:rPr>
          <w:rFonts w:asciiTheme="majorHAnsi" w:hAnsiTheme="majorHAnsi"/>
          <w:iCs/>
        </w:rPr>
        <w:t>ekst</w:t>
      </w:r>
      <w:r w:rsidRPr="00E40B9A">
        <w:rPr>
          <w:rFonts w:asciiTheme="majorHAnsi" w:hAnsiTheme="majorHAnsi"/>
        </w:rPr>
        <w:t xml:space="preserve"> i </w:t>
      </w:r>
      <w:r w:rsidRPr="00E40B9A">
        <w:rPr>
          <w:rFonts w:asciiTheme="majorHAnsi" w:hAnsiTheme="majorHAnsi"/>
          <w:iCs/>
        </w:rPr>
        <w:t>dyskurs – definicje i zależności</w:t>
      </w:r>
      <w:r w:rsidRPr="00E40B9A">
        <w:rPr>
          <w:rFonts w:asciiTheme="majorHAnsi" w:hAnsiTheme="majorHAnsi"/>
        </w:rPr>
        <w:t>.</w:t>
      </w:r>
    </w:p>
    <w:p w14:paraId="02FFBA3E" w14:textId="49F34F49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Tekst a gatunek tekstu. Teksty prymarnie mówione wobec prymarnie pisanych. Oralność i piśmienność dziś, w polskiej sytuacji komunikacyjnej XXI wieku.</w:t>
      </w:r>
    </w:p>
    <w:p w14:paraId="2798A129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Kryteria poprawności językowej – wewnątrzjęzykowe i zewnątrzjęzykowe.</w:t>
      </w:r>
    </w:p>
    <w:p w14:paraId="256B640F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Błąd językowy, usterka, zakłócenia a norma. Typologia błędów językowych wg Andrzeja Markowskiego.</w:t>
      </w:r>
    </w:p>
    <w:p w14:paraId="23EA6CD7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Puryzm, indyferentyzm i liberalizm językowy – postawy wobec języka oraz ich konsekwencje dla stanu współczesnej polszczyzny ogólnej.</w:t>
      </w:r>
    </w:p>
    <w:p w14:paraId="735E4254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  <w:iCs/>
        </w:rPr>
        <w:t>System – norma – uzus. Hierarchiczne zróżnicowanie normy językowej</w:t>
      </w:r>
      <w:r w:rsidR="0072589C">
        <w:rPr>
          <w:rFonts w:asciiTheme="majorHAnsi" w:hAnsiTheme="majorHAnsi"/>
          <w:iCs/>
        </w:rPr>
        <w:t>. Norma realna i </w:t>
      </w:r>
      <w:r w:rsidRPr="00E40B9A">
        <w:rPr>
          <w:rFonts w:asciiTheme="majorHAnsi" w:hAnsiTheme="majorHAnsi"/>
          <w:iCs/>
        </w:rPr>
        <w:t>skodyfikowana – przykłady</w:t>
      </w:r>
      <w:r w:rsidRPr="00E40B9A">
        <w:rPr>
          <w:rFonts w:asciiTheme="majorHAnsi" w:hAnsiTheme="majorHAnsi"/>
        </w:rPr>
        <w:t>.</w:t>
      </w:r>
    </w:p>
    <w:p w14:paraId="022382A3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Moda językowa i jej przejawy w języku.</w:t>
      </w:r>
    </w:p>
    <w:p w14:paraId="27574CE8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Tendencja do skrótu i jej przejawy we współczesnej polskiej komunikacji językowej.</w:t>
      </w:r>
    </w:p>
    <w:p w14:paraId="5B2E21C5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Język polski na tle języków słowiańskich. Językowe wyznaczniki podziałów słowiańszczyzny.</w:t>
      </w:r>
    </w:p>
    <w:p w14:paraId="13D269F8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Najdawniejsze rękopiśmienne zabytki języka polski</w:t>
      </w:r>
      <w:r w:rsidR="0072589C">
        <w:rPr>
          <w:rFonts w:asciiTheme="majorHAnsi" w:hAnsiTheme="majorHAnsi"/>
        </w:rPr>
        <w:t xml:space="preserve">ego. Ich znaczenie w badaniach </w:t>
      </w:r>
      <w:r w:rsidRPr="00E40B9A">
        <w:rPr>
          <w:rFonts w:asciiTheme="majorHAnsi" w:hAnsiTheme="majorHAnsi"/>
        </w:rPr>
        <w:t xml:space="preserve">nad dawną polszczyzną. </w:t>
      </w:r>
    </w:p>
    <w:p w14:paraId="0A381C0C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Przedmiot i metody badawcze historii języka. Historia języka a gramatyka historyczna. Historia zewnętrzna i wewnętrzna.</w:t>
      </w:r>
    </w:p>
    <w:p w14:paraId="2598C0BE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Podstawowe stanowiska w dyskusji o pochodzeniu polskiego języka literackiego.</w:t>
      </w:r>
    </w:p>
    <w:p w14:paraId="7026FE54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Najważniejsze czynniki sprawcze rozwoju polszczyzny w poszczególnych okresach historii języka.</w:t>
      </w:r>
    </w:p>
    <w:p w14:paraId="22F7DD65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</w:rPr>
        <w:t>Historia zapożyczeń leksykalnych w języku polskim (zapożyczenia czeskie, łacińskie, niemieckie, włoskie, francuskie, angielskie, ruskie, rosyjskie, tureckie, węgierskie, rumuńskie).</w:t>
      </w:r>
    </w:p>
    <w:p w14:paraId="19F52F5B" w14:textId="77777777" w:rsidR="00E56600" w:rsidRPr="00E40B9A" w:rsidRDefault="00E56600" w:rsidP="00E40B9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40B9A">
        <w:rPr>
          <w:rFonts w:asciiTheme="majorHAnsi" w:hAnsiTheme="majorHAnsi"/>
          <w:bCs/>
          <w:color w:val="000000"/>
        </w:rPr>
        <w:t>Terytorium języka polskiego a ugrupowania polskich dialektów. Główne cechy językowe wybranego dialektu.</w:t>
      </w:r>
    </w:p>
    <w:p w14:paraId="6E266A5B" w14:textId="77777777" w:rsidR="00EF7B9B" w:rsidRPr="00E40B9A" w:rsidRDefault="00EF7B9B" w:rsidP="00E40B9A">
      <w:pPr>
        <w:spacing w:after="0" w:line="360" w:lineRule="auto"/>
        <w:rPr>
          <w:rFonts w:asciiTheme="majorHAnsi" w:hAnsiTheme="majorHAnsi"/>
          <w:b/>
        </w:rPr>
      </w:pPr>
    </w:p>
    <w:p w14:paraId="52CB1D05" w14:textId="77777777" w:rsidR="004A243E" w:rsidRDefault="00EF7B9B" w:rsidP="00E40B9A">
      <w:pPr>
        <w:spacing w:after="0" w:line="360" w:lineRule="auto"/>
        <w:rPr>
          <w:rFonts w:asciiTheme="majorHAnsi" w:hAnsiTheme="majorHAnsi"/>
          <w:b/>
        </w:rPr>
      </w:pPr>
      <w:r w:rsidRPr="00E40B9A">
        <w:rPr>
          <w:rFonts w:asciiTheme="majorHAnsi" w:hAnsiTheme="majorHAnsi"/>
          <w:b/>
        </w:rPr>
        <w:lastRenderedPageBreak/>
        <w:t>III/ Nauki o kulturze</w:t>
      </w:r>
      <w:r w:rsidR="00862EC5" w:rsidRPr="00E40B9A">
        <w:rPr>
          <w:rFonts w:asciiTheme="majorHAnsi" w:hAnsiTheme="majorHAnsi"/>
          <w:b/>
        </w:rPr>
        <w:t xml:space="preserve"> i religii</w:t>
      </w:r>
      <w:r w:rsidR="00C532D4" w:rsidRPr="00E40B9A">
        <w:rPr>
          <w:rFonts w:asciiTheme="majorHAnsi" w:hAnsiTheme="majorHAnsi"/>
          <w:b/>
        </w:rPr>
        <w:t xml:space="preserve"> (5</w:t>
      </w:r>
      <w:r w:rsidRPr="00E40B9A">
        <w:rPr>
          <w:rFonts w:asciiTheme="majorHAnsi" w:hAnsiTheme="majorHAnsi"/>
          <w:b/>
        </w:rPr>
        <w:t xml:space="preserve"> zagadnień) </w:t>
      </w:r>
    </w:p>
    <w:p w14:paraId="55251B50" w14:textId="77777777" w:rsidR="00F82424" w:rsidRDefault="00F82424" w:rsidP="00F82424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Theme="majorHAnsi" w:hAnsiTheme="majorHAnsi"/>
          <w:sz w:val="22"/>
          <w:szCs w:val="22"/>
        </w:rPr>
      </w:pPr>
      <w:r w:rsidRPr="0098120D">
        <w:rPr>
          <w:rFonts w:asciiTheme="majorHAnsi" w:hAnsiTheme="majorHAnsi"/>
          <w:sz w:val="22"/>
          <w:szCs w:val="22"/>
        </w:rPr>
        <w:t>Kultura: geneza kultury, podstawowe definicje i koncepcje kultury</w:t>
      </w:r>
      <w:r>
        <w:rPr>
          <w:rFonts w:asciiTheme="majorHAnsi" w:hAnsiTheme="majorHAnsi"/>
          <w:sz w:val="22"/>
          <w:szCs w:val="22"/>
        </w:rPr>
        <w:t>.</w:t>
      </w:r>
    </w:p>
    <w:p w14:paraId="0B95A561" w14:textId="77777777" w:rsidR="00F82424" w:rsidRPr="00E40B9A" w:rsidRDefault="00F82424" w:rsidP="00F82424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Historia kultury polskiej (wybrane zagadnienia: od średniowiecza do współczesności) </w:t>
      </w:r>
    </w:p>
    <w:p w14:paraId="06F64180" w14:textId="77777777" w:rsidR="00F82424" w:rsidRDefault="00F82424" w:rsidP="00F82424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Theme="majorHAnsi" w:hAnsiTheme="majorHAnsi"/>
          <w:sz w:val="22"/>
          <w:szCs w:val="22"/>
        </w:rPr>
      </w:pPr>
      <w:r w:rsidRPr="00E40B9A">
        <w:rPr>
          <w:rFonts w:asciiTheme="majorHAnsi" w:hAnsiTheme="majorHAnsi"/>
          <w:sz w:val="22"/>
          <w:szCs w:val="22"/>
        </w:rPr>
        <w:t xml:space="preserve">Biblia w sztuce i literaturze. </w:t>
      </w:r>
    </w:p>
    <w:p w14:paraId="303B7503" w14:textId="77777777" w:rsidR="00F82424" w:rsidRPr="00E8621A" w:rsidRDefault="00F82424" w:rsidP="00F82424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Theme="majorHAnsi" w:hAnsiTheme="majorHAnsi"/>
          <w:sz w:val="22"/>
          <w:szCs w:val="22"/>
        </w:rPr>
      </w:pPr>
      <w:r w:rsidRPr="00E8621A">
        <w:rPr>
          <w:rFonts w:asciiTheme="majorHAnsi" w:hAnsiTheme="majorHAnsi"/>
          <w:sz w:val="22"/>
          <w:szCs w:val="22"/>
        </w:rPr>
        <w:t>Kultura życia społecznego – wybrane zagadnienia, pojęcia, problemy (np. globalizacja, wielokulturowość, konsumpcjonizm, korporacjonizm, liberalizm, neoliberalizm, antyglobalizm).</w:t>
      </w:r>
    </w:p>
    <w:p w14:paraId="7404BFB1" w14:textId="77777777" w:rsidR="00F82424" w:rsidRPr="00BE685C" w:rsidRDefault="00F82424" w:rsidP="00BE685C">
      <w:pPr>
        <w:pStyle w:val="Akapitzlist"/>
        <w:numPr>
          <w:ilvl w:val="0"/>
          <w:numId w:val="7"/>
        </w:numPr>
        <w:spacing w:line="360" w:lineRule="auto"/>
        <w:contextualSpacing w:val="0"/>
        <w:jc w:val="left"/>
        <w:rPr>
          <w:rFonts w:asciiTheme="majorHAnsi" w:hAnsiTheme="majorHAnsi"/>
          <w:b/>
        </w:rPr>
      </w:pPr>
      <w:r w:rsidRPr="007F6385">
        <w:rPr>
          <w:rFonts w:asciiTheme="majorHAnsi" w:hAnsiTheme="majorHAnsi"/>
          <w:sz w:val="22"/>
          <w:szCs w:val="22"/>
        </w:rPr>
        <w:t xml:space="preserve">Kultura i sztuka w nowych mediach. </w:t>
      </w:r>
    </w:p>
    <w:p w14:paraId="753ACDB4" w14:textId="77777777" w:rsidR="00862EC5" w:rsidRPr="00E40B9A" w:rsidRDefault="00862EC5" w:rsidP="00E40B9A">
      <w:pPr>
        <w:spacing w:after="0" w:line="360" w:lineRule="auto"/>
        <w:rPr>
          <w:rFonts w:asciiTheme="majorHAnsi" w:hAnsiTheme="majorHAnsi"/>
          <w:b/>
        </w:rPr>
      </w:pPr>
    </w:p>
    <w:p w14:paraId="743922E1" w14:textId="77777777" w:rsidR="00F81AA4" w:rsidRDefault="00F81AA4" w:rsidP="00F81AA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Siedlce, 09.0</w:t>
      </w:r>
      <w:r w:rsidR="00650CE3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.2019 r. </w:t>
      </w:r>
    </w:p>
    <w:p w14:paraId="4EFC05F4" w14:textId="77777777" w:rsidR="00F81AA4" w:rsidRDefault="00F81AA4" w:rsidP="00F81AA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Opracowali: </w:t>
      </w:r>
    </w:p>
    <w:p w14:paraId="357D30FE" w14:textId="77777777" w:rsidR="003B12A6" w:rsidRDefault="00F81AA4" w:rsidP="00F81AA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Dr hab. Alina Maciejewska, prof. uczelni</w:t>
      </w:r>
    </w:p>
    <w:p w14:paraId="1ECD4177" w14:textId="77777777" w:rsidR="00F81AA4" w:rsidRDefault="00F81AA4" w:rsidP="00F81AA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Dr hab. Joanna Kuć, prof. uczelni</w:t>
      </w:r>
    </w:p>
    <w:p w14:paraId="435526C1" w14:textId="77777777" w:rsidR="00F81AA4" w:rsidRDefault="00F81AA4" w:rsidP="00F81AA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hab. Antoni Czyż, prof. uczelni </w:t>
      </w:r>
    </w:p>
    <w:p w14:paraId="34BCA09E" w14:textId="77777777" w:rsidR="00F81AA4" w:rsidRDefault="00F81AA4" w:rsidP="00F81AA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Dr Barbara Stelingowska</w:t>
      </w:r>
    </w:p>
    <w:p w14:paraId="436A9375" w14:textId="77777777" w:rsidR="00F81AA4" w:rsidRDefault="00F81AA4" w:rsidP="00F81AA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Dr Marcin Pliszka</w:t>
      </w:r>
    </w:p>
    <w:p w14:paraId="6AA7C2F9" w14:textId="77777777" w:rsidR="00F81AA4" w:rsidRDefault="00F81AA4" w:rsidP="00F81AA4">
      <w:pPr>
        <w:spacing w:after="0" w:line="360" w:lineRule="auto"/>
        <w:rPr>
          <w:rFonts w:asciiTheme="majorHAnsi" w:hAnsiTheme="majorHAnsi"/>
        </w:rPr>
      </w:pPr>
      <w:r w:rsidRPr="00F81AA4">
        <w:rPr>
          <w:rFonts w:asciiTheme="majorHAnsi" w:hAnsiTheme="majorHAnsi"/>
        </w:rPr>
        <w:t>Dr. hab. Roman Bobryk, prof. uczelni</w:t>
      </w:r>
    </w:p>
    <w:p w14:paraId="40EFB1A2" w14:textId="77777777" w:rsidR="004A243E" w:rsidRPr="00FA2733" w:rsidRDefault="00F81AA4" w:rsidP="00E40B9A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Dr hab. Sławomir Sobieraj, prof. uczelni</w:t>
      </w:r>
    </w:p>
    <w:p w14:paraId="467E7243" w14:textId="77777777" w:rsidR="004A243E" w:rsidRPr="00B73697" w:rsidRDefault="00650CE3" w:rsidP="00E40B9A">
      <w:pPr>
        <w:spacing w:after="0" w:line="360" w:lineRule="auto"/>
        <w:rPr>
          <w:rFonts w:asciiTheme="majorHAnsi" w:hAnsiTheme="majorHAnsi"/>
        </w:rPr>
      </w:pPr>
      <w:r w:rsidRPr="00B73697">
        <w:rPr>
          <w:rFonts w:asciiTheme="majorHAnsi" w:hAnsiTheme="majorHAnsi"/>
        </w:rPr>
        <w:t>Korekta</w:t>
      </w:r>
      <w:r w:rsidR="00BE685C" w:rsidRPr="00B73697">
        <w:rPr>
          <w:rFonts w:asciiTheme="majorHAnsi" w:hAnsiTheme="majorHAnsi"/>
        </w:rPr>
        <w:t xml:space="preserve"> 14.05. 2019</w:t>
      </w:r>
    </w:p>
    <w:p w14:paraId="7BF24915" w14:textId="77777777" w:rsidR="00EF7B9B" w:rsidRPr="00B73697" w:rsidRDefault="00B73697" w:rsidP="00E40B9A">
      <w:pPr>
        <w:spacing w:after="0" w:line="360" w:lineRule="auto"/>
        <w:rPr>
          <w:rFonts w:asciiTheme="majorHAnsi" w:hAnsiTheme="majorHAnsi"/>
        </w:rPr>
      </w:pPr>
      <w:r w:rsidRPr="00B73697">
        <w:rPr>
          <w:rFonts w:asciiTheme="majorHAnsi" w:hAnsiTheme="majorHAnsi"/>
        </w:rPr>
        <w:t>Dr hab. Sławomir Sobieraj, prof. uczelni</w:t>
      </w:r>
    </w:p>
    <w:p w14:paraId="18EA952E" w14:textId="77777777" w:rsidR="00B73697" w:rsidRPr="00B73697" w:rsidRDefault="00B73697" w:rsidP="00E40B9A">
      <w:pPr>
        <w:spacing w:after="0" w:line="360" w:lineRule="auto"/>
        <w:rPr>
          <w:rFonts w:asciiTheme="majorHAnsi" w:hAnsiTheme="majorHAnsi"/>
        </w:rPr>
      </w:pPr>
      <w:r w:rsidRPr="00B73697">
        <w:rPr>
          <w:rFonts w:asciiTheme="majorHAnsi" w:hAnsiTheme="majorHAnsi"/>
        </w:rPr>
        <w:t>Dr hab. Roman Bobryk, prof. uczelni</w:t>
      </w:r>
    </w:p>
    <w:p w14:paraId="7A69C493" w14:textId="77777777" w:rsidR="00B73697" w:rsidRPr="00B73697" w:rsidRDefault="00B73697" w:rsidP="00E40B9A">
      <w:pPr>
        <w:spacing w:after="0" w:line="360" w:lineRule="auto"/>
        <w:rPr>
          <w:rFonts w:asciiTheme="majorHAnsi" w:hAnsiTheme="majorHAnsi"/>
        </w:rPr>
      </w:pPr>
      <w:r w:rsidRPr="00B73697">
        <w:rPr>
          <w:rFonts w:asciiTheme="majorHAnsi" w:hAnsiTheme="majorHAnsi"/>
        </w:rPr>
        <w:t xml:space="preserve">Dr Marcin Pliszka </w:t>
      </w:r>
    </w:p>
    <w:p w14:paraId="46A72474" w14:textId="77777777" w:rsidR="00EF7B9B" w:rsidRPr="00F81AA4" w:rsidRDefault="00EF7B9B" w:rsidP="00E40B9A">
      <w:pPr>
        <w:spacing w:after="0" w:line="360" w:lineRule="auto"/>
        <w:rPr>
          <w:rFonts w:asciiTheme="majorHAnsi" w:hAnsiTheme="majorHAnsi"/>
        </w:rPr>
      </w:pPr>
    </w:p>
    <w:p w14:paraId="152E4318" w14:textId="77777777" w:rsidR="00EF7B9B" w:rsidRPr="00F81AA4" w:rsidRDefault="00EF7B9B" w:rsidP="00E40B9A">
      <w:pPr>
        <w:spacing w:after="0" w:line="360" w:lineRule="auto"/>
        <w:rPr>
          <w:rFonts w:asciiTheme="majorHAnsi" w:hAnsiTheme="majorHAnsi"/>
        </w:rPr>
      </w:pPr>
    </w:p>
    <w:sectPr w:rsidR="00EF7B9B" w:rsidRPr="00F81A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79E9" w14:textId="77777777" w:rsidR="00E1298A" w:rsidRDefault="00E1298A" w:rsidP="00FA2733">
      <w:pPr>
        <w:spacing w:after="0" w:line="240" w:lineRule="auto"/>
      </w:pPr>
      <w:r>
        <w:separator/>
      </w:r>
    </w:p>
  </w:endnote>
  <w:endnote w:type="continuationSeparator" w:id="0">
    <w:p w14:paraId="37470148" w14:textId="77777777" w:rsidR="00E1298A" w:rsidRDefault="00E1298A" w:rsidP="00FA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553294"/>
      <w:docPartObj>
        <w:docPartGallery w:val="Page Numbers (Bottom of Page)"/>
        <w:docPartUnique/>
      </w:docPartObj>
    </w:sdtPr>
    <w:sdtEndPr/>
    <w:sdtContent>
      <w:p w14:paraId="2ADA725B" w14:textId="77777777" w:rsidR="00FA2733" w:rsidRDefault="00FA27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2733">
          <w:rPr>
            <w:noProof/>
            <w:lang w:val="pl-PL"/>
          </w:rPr>
          <w:t>5</w:t>
        </w:r>
        <w:r>
          <w:fldChar w:fldCharType="end"/>
        </w:r>
      </w:p>
    </w:sdtContent>
  </w:sdt>
  <w:p w14:paraId="1961DCEF" w14:textId="77777777" w:rsidR="00FA2733" w:rsidRDefault="00FA2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25F8" w14:textId="77777777" w:rsidR="00E1298A" w:rsidRDefault="00E1298A" w:rsidP="00FA2733">
      <w:pPr>
        <w:spacing w:after="0" w:line="240" w:lineRule="auto"/>
      </w:pPr>
      <w:r>
        <w:separator/>
      </w:r>
    </w:p>
  </w:footnote>
  <w:footnote w:type="continuationSeparator" w:id="0">
    <w:p w14:paraId="7082480C" w14:textId="77777777" w:rsidR="00E1298A" w:rsidRDefault="00E1298A" w:rsidP="00FA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 w15:restartNumberingAfterBreak="0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AE8"/>
    <w:multiLevelType w:val="hybridMultilevel"/>
    <w:tmpl w:val="D4E02FC6"/>
    <w:lvl w:ilvl="0" w:tplc="2B7EF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626B2"/>
    <w:multiLevelType w:val="hybridMultilevel"/>
    <w:tmpl w:val="A5308F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E20E3A"/>
    <w:multiLevelType w:val="hybridMultilevel"/>
    <w:tmpl w:val="E3C2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B1"/>
    <w:rsid w:val="000E7B7B"/>
    <w:rsid w:val="0010286C"/>
    <w:rsid w:val="001C1964"/>
    <w:rsid w:val="002C7C65"/>
    <w:rsid w:val="003072CA"/>
    <w:rsid w:val="003A5190"/>
    <w:rsid w:val="003B12A6"/>
    <w:rsid w:val="00484572"/>
    <w:rsid w:val="004A243E"/>
    <w:rsid w:val="004F42CB"/>
    <w:rsid w:val="00612C4A"/>
    <w:rsid w:val="0061635D"/>
    <w:rsid w:val="00650CE3"/>
    <w:rsid w:val="00667C1B"/>
    <w:rsid w:val="0072589C"/>
    <w:rsid w:val="00776AB5"/>
    <w:rsid w:val="007D51FC"/>
    <w:rsid w:val="00807DB1"/>
    <w:rsid w:val="00832A5B"/>
    <w:rsid w:val="00862EC5"/>
    <w:rsid w:val="00917DC6"/>
    <w:rsid w:val="00A43712"/>
    <w:rsid w:val="00B73697"/>
    <w:rsid w:val="00B92368"/>
    <w:rsid w:val="00BA43C5"/>
    <w:rsid w:val="00BE685C"/>
    <w:rsid w:val="00C019A5"/>
    <w:rsid w:val="00C177E5"/>
    <w:rsid w:val="00C532D4"/>
    <w:rsid w:val="00C86632"/>
    <w:rsid w:val="00CA1CA3"/>
    <w:rsid w:val="00CB4032"/>
    <w:rsid w:val="00CC21DF"/>
    <w:rsid w:val="00D335B4"/>
    <w:rsid w:val="00D37D2E"/>
    <w:rsid w:val="00D926FC"/>
    <w:rsid w:val="00E002D1"/>
    <w:rsid w:val="00E1298A"/>
    <w:rsid w:val="00E40B9A"/>
    <w:rsid w:val="00E51466"/>
    <w:rsid w:val="00E56600"/>
    <w:rsid w:val="00ED79DE"/>
    <w:rsid w:val="00EF7B9B"/>
    <w:rsid w:val="00F81AA4"/>
    <w:rsid w:val="00F82424"/>
    <w:rsid w:val="00FA2733"/>
    <w:rsid w:val="00FC2C04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665"/>
  <w15:docId w15:val="{B88CC12E-B8E4-4508-916A-E6E3467C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2A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6632"/>
    <w:pPr>
      <w:spacing w:after="0" w:line="28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33"/>
  </w:style>
  <w:style w:type="paragraph" w:styleId="Tekstdymka">
    <w:name w:val="Balloon Text"/>
    <w:basedOn w:val="Normalny"/>
    <w:link w:val="TekstdymkaZnak"/>
    <w:uiPriority w:val="99"/>
    <w:semiHidden/>
    <w:unhideWhenUsed/>
    <w:rsid w:val="00F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Borkowski</dc:creator>
  <cp:lastModifiedBy>maria dlugolecka</cp:lastModifiedBy>
  <cp:revision>16</cp:revision>
  <cp:lastPrinted>2019-05-20T09:24:00Z</cp:lastPrinted>
  <dcterms:created xsi:type="dcterms:W3CDTF">2019-05-07T11:44:00Z</dcterms:created>
  <dcterms:modified xsi:type="dcterms:W3CDTF">2021-05-24T11:38:00Z</dcterms:modified>
</cp:coreProperties>
</file>